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507" w:rsidRPr="009C4E2A" w:rsidRDefault="00C05269" w:rsidP="00C05269">
      <w:pPr>
        <w:jc w:val="center"/>
        <w:rPr>
          <w:b/>
          <w:sz w:val="40"/>
          <w:szCs w:val="40"/>
        </w:rPr>
      </w:pPr>
      <w:r w:rsidRPr="009C4E2A">
        <w:rPr>
          <w:b/>
          <w:sz w:val="40"/>
          <w:szCs w:val="40"/>
        </w:rPr>
        <w:t xml:space="preserve">UW Health </w:t>
      </w:r>
      <w:r w:rsidR="00477C73" w:rsidRPr="009C4E2A">
        <w:rPr>
          <w:b/>
          <w:sz w:val="40"/>
          <w:szCs w:val="40"/>
        </w:rPr>
        <w:t>Breast Center Pathology</w:t>
      </w:r>
      <w:r w:rsidRPr="009C4E2A">
        <w:rPr>
          <w:b/>
          <w:sz w:val="40"/>
          <w:szCs w:val="40"/>
        </w:rPr>
        <w:t xml:space="preserve"> Guidelines</w:t>
      </w:r>
    </w:p>
    <w:p w:rsidR="00477C73" w:rsidRPr="009C4E2A" w:rsidRDefault="00477C73" w:rsidP="00C05269">
      <w:pPr>
        <w:jc w:val="center"/>
        <w:rPr>
          <w:b/>
          <w:sz w:val="40"/>
          <w:szCs w:val="40"/>
        </w:rPr>
      </w:pPr>
      <w:r w:rsidRPr="009C4E2A">
        <w:rPr>
          <w:b/>
          <w:sz w:val="40"/>
          <w:szCs w:val="40"/>
        </w:rPr>
        <w:t>(Surgery, Imaging and Pathology)</w:t>
      </w:r>
    </w:p>
    <w:p w:rsidR="00A94214" w:rsidRPr="009C4E2A" w:rsidRDefault="00A94214" w:rsidP="00C05269">
      <w:pPr>
        <w:jc w:val="center"/>
        <w:rPr>
          <w:b/>
          <w:sz w:val="28"/>
          <w:szCs w:val="28"/>
        </w:rPr>
      </w:pPr>
    </w:p>
    <w:p w:rsidR="00A94214" w:rsidRPr="009C4E2A" w:rsidRDefault="00477C73" w:rsidP="006A229E">
      <w:pPr>
        <w:rPr>
          <w:b/>
          <w:sz w:val="28"/>
          <w:szCs w:val="28"/>
          <w:u w:val="single"/>
        </w:rPr>
      </w:pPr>
      <w:r w:rsidRPr="009C4E2A">
        <w:rPr>
          <w:b/>
          <w:sz w:val="28"/>
          <w:szCs w:val="28"/>
          <w:u w:val="single"/>
        </w:rPr>
        <w:t>Category</w:t>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r>
      <w:r w:rsidR="00A94214" w:rsidRPr="009C4E2A">
        <w:rPr>
          <w:b/>
          <w:sz w:val="28"/>
          <w:szCs w:val="28"/>
          <w:u w:val="single"/>
        </w:rPr>
        <w:tab/>
        <w:t>Page</w:t>
      </w:r>
    </w:p>
    <w:p w:rsidR="00477C73" w:rsidRPr="009C4E2A" w:rsidRDefault="00477C73" w:rsidP="0093341C">
      <w:pPr>
        <w:spacing w:line="400" w:lineRule="exact"/>
        <w:rPr>
          <w:b/>
          <w:sz w:val="24"/>
          <w:szCs w:val="24"/>
          <w:u w:val="single"/>
        </w:rPr>
      </w:pPr>
    </w:p>
    <w:p w:rsidR="00477C73" w:rsidRPr="009C4E2A" w:rsidRDefault="00477C73" w:rsidP="0093341C">
      <w:pPr>
        <w:spacing w:line="400" w:lineRule="exact"/>
        <w:rPr>
          <w:b/>
          <w:sz w:val="24"/>
          <w:szCs w:val="24"/>
          <w:u w:val="single"/>
        </w:rPr>
      </w:pPr>
      <w:r w:rsidRPr="009C4E2A">
        <w:rPr>
          <w:b/>
          <w:sz w:val="24"/>
          <w:szCs w:val="24"/>
          <w:u w:val="single"/>
        </w:rPr>
        <w:t>Core Needle Biopsy Pathology</w:t>
      </w:r>
    </w:p>
    <w:p w:rsidR="00A94214" w:rsidRPr="009C4E2A" w:rsidRDefault="00A94214" w:rsidP="0093341C">
      <w:pPr>
        <w:spacing w:line="400" w:lineRule="exact"/>
        <w:jc w:val="center"/>
        <w:rPr>
          <w:b/>
          <w:sz w:val="24"/>
          <w:szCs w:val="24"/>
        </w:rPr>
      </w:pPr>
    </w:p>
    <w:p w:rsidR="001F2CD1" w:rsidRPr="009C4E2A" w:rsidRDefault="004D19D9" w:rsidP="0093341C">
      <w:pPr>
        <w:spacing w:line="400" w:lineRule="exact"/>
        <w:ind w:left="720"/>
        <w:jc w:val="both"/>
        <w:rPr>
          <w:b/>
          <w:sz w:val="24"/>
          <w:szCs w:val="24"/>
        </w:rPr>
      </w:pPr>
      <w:r w:rsidRPr="009C4E2A">
        <w:rPr>
          <w:b/>
          <w:sz w:val="24"/>
          <w:szCs w:val="24"/>
        </w:rPr>
        <w:t>ADH  ……………………………………………………………………………………………</w:t>
      </w:r>
      <w:r w:rsidR="00022BAE" w:rsidRPr="009C4E2A">
        <w:rPr>
          <w:b/>
          <w:sz w:val="24"/>
          <w:szCs w:val="24"/>
        </w:rPr>
        <w:t>…………………</w:t>
      </w:r>
      <w:r w:rsidR="00022BAE" w:rsidRPr="009C4E2A">
        <w:rPr>
          <w:b/>
          <w:sz w:val="24"/>
          <w:szCs w:val="24"/>
        </w:rPr>
        <w:tab/>
        <w:t>2</w:t>
      </w:r>
    </w:p>
    <w:p w:rsidR="004D19D9" w:rsidRPr="009C4E2A" w:rsidRDefault="001F2CD1" w:rsidP="0093341C">
      <w:pPr>
        <w:spacing w:line="400" w:lineRule="exact"/>
        <w:ind w:left="720"/>
        <w:jc w:val="both"/>
        <w:rPr>
          <w:b/>
          <w:sz w:val="24"/>
          <w:szCs w:val="24"/>
        </w:rPr>
      </w:pPr>
      <w:r w:rsidRPr="009C4E2A">
        <w:rPr>
          <w:b/>
          <w:sz w:val="24"/>
          <w:szCs w:val="24"/>
        </w:rPr>
        <w:t>FEA</w:t>
      </w:r>
      <w:r w:rsidR="00022BAE" w:rsidRPr="009C4E2A">
        <w:rPr>
          <w:b/>
          <w:sz w:val="24"/>
          <w:szCs w:val="24"/>
        </w:rPr>
        <w:t xml:space="preserve">  </w:t>
      </w:r>
      <w:r w:rsidRPr="009C4E2A">
        <w:rPr>
          <w:b/>
          <w:sz w:val="24"/>
          <w:szCs w:val="24"/>
        </w:rPr>
        <w:t>…………………………………………………………………………………………</w:t>
      </w:r>
      <w:r w:rsidR="00022BAE" w:rsidRPr="009C4E2A">
        <w:rPr>
          <w:b/>
          <w:sz w:val="24"/>
          <w:szCs w:val="24"/>
        </w:rPr>
        <w:t>……………………</w:t>
      </w:r>
      <w:r w:rsidR="00022BAE" w:rsidRPr="009C4E2A">
        <w:rPr>
          <w:b/>
          <w:sz w:val="24"/>
          <w:szCs w:val="24"/>
        </w:rPr>
        <w:tab/>
        <w:t>3</w:t>
      </w:r>
      <w:r w:rsidR="004D19D9" w:rsidRPr="009C4E2A">
        <w:rPr>
          <w:b/>
          <w:sz w:val="24"/>
          <w:szCs w:val="24"/>
        </w:rPr>
        <w:tab/>
      </w:r>
    </w:p>
    <w:p w:rsidR="004D19D9" w:rsidRPr="009C4E2A" w:rsidRDefault="004D19D9" w:rsidP="0093341C">
      <w:pPr>
        <w:spacing w:line="400" w:lineRule="exact"/>
        <w:ind w:left="720"/>
        <w:jc w:val="both"/>
        <w:rPr>
          <w:b/>
          <w:sz w:val="24"/>
          <w:szCs w:val="24"/>
        </w:rPr>
      </w:pPr>
      <w:r w:rsidRPr="009C4E2A">
        <w:rPr>
          <w:b/>
          <w:sz w:val="24"/>
          <w:szCs w:val="24"/>
        </w:rPr>
        <w:t xml:space="preserve">ALH </w:t>
      </w:r>
      <w:r w:rsidR="007C3B2C" w:rsidRPr="009C4E2A">
        <w:rPr>
          <w:b/>
          <w:sz w:val="24"/>
          <w:szCs w:val="24"/>
        </w:rPr>
        <w:t>and LCIS</w:t>
      </w:r>
      <w:r w:rsidRPr="009C4E2A">
        <w:rPr>
          <w:b/>
          <w:sz w:val="24"/>
          <w:szCs w:val="24"/>
        </w:rPr>
        <w:t xml:space="preserve"> </w:t>
      </w:r>
      <w:r w:rsidR="00022BAE" w:rsidRPr="009C4E2A">
        <w:rPr>
          <w:b/>
          <w:sz w:val="24"/>
          <w:szCs w:val="24"/>
        </w:rPr>
        <w:t xml:space="preserve"> </w:t>
      </w:r>
      <w:r w:rsidRPr="009C4E2A">
        <w:rPr>
          <w:b/>
          <w:sz w:val="24"/>
          <w:szCs w:val="24"/>
        </w:rPr>
        <w:t>………………………………………………………………………………</w:t>
      </w:r>
      <w:r w:rsidR="00022BAE" w:rsidRPr="009C4E2A">
        <w:rPr>
          <w:b/>
          <w:sz w:val="24"/>
          <w:szCs w:val="24"/>
        </w:rPr>
        <w:t>………………..</w:t>
      </w:r>
      <w:r w:rsidR="00022BAE" w:rsidRPr="009C4E2A">
        <w:rPr>
          <w:b/>
          <w:sz w:val="24"/>
          <w:szCs w:val="24"/>
        </w:rPr>
        <w:tab/>
        <w:t>4</w:t>
      </w:r>
    </w:p>
    <w:p w:rsidR="00254662" w:rsidRPr="009C4E2A" w:rsidRDefault="00A94214" w:rsidP="0093341C">
      <w:pPr>
        <w:spacing w:line="400" w:lineRule="exact"/>
        <w:ind w:left="720"/>
        <w:jc w:val="both"/>
        <w:rPr>
          <w:b/>
          <w:sz w:val="24"/>
          <w:szCs w:val="24"/>
        </w:rPr>
      </w:pPr>
      <w:r w:rsidRPr="009C4E2A">
        <w:rPr>
          <w:b/>
          <w:sz w:val="24"/>
          <w:szCs w:val="24"/>
        </w:rPr>
        <w:t>Papilloma  ……</w:t>
      </w:r>
      <w:r w:rsidR="00477C73" w:rsidRPr="009C4E2A">
        <w:rPr>
          <w:b/>
          <w:sz w:val="24"/>
          <w:szCs w:val="24"/>
        </w:rPr>
        <w:t>………………………………………………………………………………</w:t>
      </w:r>
      <w:r w:rsidR="00022BAE" w:rsidRPr="009C4E2A">
        <w:rPr>
          <w:b/>
          <w:sz w:val="24"/>
          <w:szCs w:val="24"/>
        </w:rPr>
        <w:t>……………….</w:t>
      </w:r>
      <w:r w:rsidR="00022BAE" w:rsidRPr="009C4E2A">
        <w:rPr>
          <w:b/>
          <w:sz w:val="24"/>
          <w:szCs w:val="24"/>
        </w:rPr>
        <w:tab/>
      </w:r>
      <w:r w:rsidR="009C4E2A">
        <w:rPr>
          <w:b/>
          <w:sz w:val="24"/>
          <w:szCs w:val="24"/>
        </w:rPr>
        <w:t>6</w:t>
      </w:r>
      <w:r w:rsidR="00254662" w:rsidRPr="009C4E2A">
        <w:rPr>
          <w:b/>
          <w:sz w:val="24"/>
          <w:szCs w:val="24"/>
        </w:rPr>
        <w:tab/>
      </w:r>
    </w:p>
    <w:p w:rsidR="003E2320" w:rsidRPr="009C4E2A" w:rsidRDefault="00477C73" w:rsidP="0093341C">
      <w:pPr>
        <w:spacing w:line="400" w:lineRule="exact"/>
        <w:ind w:left="720"/>
        <w:jc w:val="both"/>
        <w:rPr>
          <w:b/>
          <w:sz w:val="24"/>
          <w:szCs w:val="24"/>
        </w:rPr>
      </w:pPr>
      <w:r w:rsidRPr="009C4E2A">
        <w:rPr>
          <w:b/>
          <w:sz w:val="24"/>
          <w:szCs w:val="24"/>
        </w:rPr>
        <w:t>Radial Scar</w:t>
      </w:r>
      <w:r w:rsidR="007D6319" w:rsidRPr="009C4E2A">
        <w:rPr>
          <w:b/>
          <w:sz w:val="24"/>
          <w:szCs w:val="24"/>
        </w:rPr>
        <w:t xml:space="preserve"> (Complex Sclerosing Lesion)</w:t>
      </w:r>
      <w:r w:rsidR="00022BAE" w:rsidRPr="009C4E2A">
        <w:rPr>
          <w:b/>
          <w:sz w:val="24"/>
          <w:szCs w:val="24"/>
        </w:rPr>
        <w:t xml:space="preserve">  </w:t>
      </w:r>
      <w:r w:rsidR="003E2320" w:rsidRPr="009C4E2A">
        <w:rPr>
          <w:b/>
          <w:sz w:val="24"/>
          <w:szCs w:val="24"/>
        </w:rPr>
        <w:t>…</w:t>
      </w:r>
      <w:r w:rsidR="007D6319" w:rsidRPr="009C4E2A">
        <w:rPr>
          <w:b/>
          <w:sz w:val="24"/>
          <w:szCs w:val="24"/>
        </w:rPr>
        <w:t>……………………………………</w:t>
      </w:r>
      <w:r w:rsidR="00022BAE" w:rsidRPr="009C4E2A">
        <w:rPr>
          <w:b/>
          <w:sz w:val="24"/>
          <w:szCs w:val="24"/>
        </w:rPr>
        <w:t>………………</w:t>
      </w:r>
      <w:r w:rsidR="00022BAE" w:rsidRPr="009C4E2A">
        <w:rPr>
          <w:b/>
          <w:sz w:val="24"/>
          <w:szCs w:val="24"/>
        </w:rPr>
        <w:tab/>
      </w:r>
      <w:r w:rsidR="009C4E2A">
        <w:rPr>
          <w:b/>
          <w:sz w:val="24"/>
          <w:szCs w:val="24"/>
        </w:rPr>
        <w:t>8</w:t>
      </w:r>
    </w:p>
    <w:p w:rsidR="001E0D01" w:rsidRPr="009C4E2A" w:rsidRDefault="001E0D01" w:rsidP="0093341C">
      <w:pPr>
        <w:spacing w:line="400" w:lineRule="exact"/>
        <w:ind w:left="720"/>
        <w:jc w:val="both"/>
        <w:rPr>
          <w:b/>
          <w:sz w:val="24"/>
          <w:szCs w:val="24"/>
        </w:rPr>
      </w:pPr>
      <w:r w:rsidRPr="009C4E2A">
        <w:rPr>
          <w:b/>
          <w:sz w:val="24"/>
          <w:szCs w:val="24"/>
        </w:rPr>
        <w:t>Phyllodes Tumor</w:t>
      </w:r>
      <w:r w:rsidR="00022BAE" w:rsidRPr="009C4E2A">
        <w:rPr>
          <w:b/>
          <w:sz w:val="24"/>
          <w:szCs w:val="24"/>
        </w:rPr>
        <w:t xml:space="preserve"> </w:t>
      </w:r>
      <w:r w:rsidRPr="009C4E2A">
        <w:rPr>
          <w:b/>
          <w:sz w:val="24"/>
          <w:szCs w:val="24"/>
        </w:rPr>
        <w:t>…………………………………………………………………………</w:t>
      </w:r>
      <w:r w:rsidR="00022BAE" w:rsidRPr="009C4E2A">
        <w:rPr>
          <w:b/>
          <w:sz w:val="24"/>
          <w:szCs w:val="24"/>
        </w:rPr>
        <w:t>…………………</w:t>
      </w:r>
      <w:r w:rsidR="00022BAE" w:rsidRPr="009C4E2A">
        <w:rPr>
          <w:b/>
          <w:sz w:val="24"/>
          <w:szCs w:val="24"/>
        </w:rPr>
        <w:tab/>
      </w:r>
      <w:r w:rsidR="009C4E2A">
        <w:rPr>
          <w:b/>
          <w:sz w:val="24"/>
          <w:szCs w:val="24"/>
        </w:rPr>
        <w:t>10</w:t>
      </w:r>
    </w:p>
    <w:p w:rsidR="003E2320" w:rsidRPr="009C4E2A" w:rsidRDefault="00477C73" w:rsidP="0093341C">
      <w:pPr>
        <w:spacing w:line="400" w:lineRule="exact"/>
        <w:ind w:left="720"/>
        <w:jc w:val="both"/>
        <w:rPr>
          <w:b/>
          <w:sz w:val="24"/>
          <w:szCs w:val="24"/>
        </w:rPr>
      </w:pPr>
      <w:r w:rsidRPr="009C4E2A">
        <w:rPr>
          <w:b/>
          <w:sz w:val="24"/>
          <w:szCs w:val="24"/>
        </w:rPr>
        <w:t>Fibro</w:t>
      </w:r>
      <w:r w:rsidR="003E2320" w:rsidRPr="009C4E2A">
        <w:rPr>
          <w:b/>
          <w:sz w:val="24"/>
          <w:szCs w:val="24"/>
        </w:rPr>
        <w:t xml:space="preserve">adenoma  </w:t>
      </w:r>
      <w:r w:rsidR="00C21727" w:rsidRPr="009C4E2A">
        <w:rPr>
          <w:b/>
          <w:sz w:val="24"/>
          <w:szCs w:val="24"/>
        </w:rPr>
        <w:t>…………………………………</w:t>
      </w:r>
      <w:r w:rsidR="00022BAE" w:rsidRPr="009C4E2A">
        <w:rPr>
          <w:b/>
          <w:sz w:val="24"/>
          <w:szCs w:val="24"/>
        </w:rPr>
        <w:t>……………………………………………………………</w:t>
      </w:r>
      <w:r w:rsidR="00022BAE" w:rsidRPr="009C4E2A">
        <w:rPr>
          <w:b/>
          <w:sz w:val="24"/>
          <w:szCs w:val="24"/>
        </w:rPr>
        <w:tab/>
      </w:r>
      <w:r w:rsidR="009C4E2A">
        <w:rPr>
          <w:b/>
          <w:sz w:val="24"/>
          <w:szCs w:val="24"/>
        </w:rPr>
        <w:t>12</w:t>
      </w:r>
    </w:p>
    <w:p w:rsidR="004D19D9" w:rsidRPr="009C4E2A" w:rsidRDefault="004D19D9" w:rsidP="0093341C">
      <w:pPr>
        <w:spacing w:line="400" w:lineRule="exact"/>
        <w:ind w:left="720"/>
        <w:jc w:val="both"/>
        <w:rPr>
          <w:b/>
          <w:sz w:val="24"/>
          <w:szCs w:val="24"/>
        </w:rPr>
      </w:pPr>
      <w:proofErr w:type="gramStart"/>
      <w:r w:rsidRPr="009C4E2A">
        <w:rPr>
          <w:b/>
          <w:sz w:val="24"/>
          <w:szCs w:val="24"/>
        </w:rPr>
        <w:t>PASH  …</w:t>
      </w:r>
      <w:proofErr w:type="gramEnd"/>
      <w:r w:rsidRPr="009C4E2A">
        <w:rPr>
          <w:b/>
          <w:sz w:val="24"/>
          <w:szCs w:val="24"/>
        </w:rPr>
        <w:t>………………………………………………………………………………………</w:t>
      </w:r>
      <w:r w:rsidR="00022BAE" w:rsidRPr="009C4E2A">
        <w:rPr>
          <w:b/>
          <w:sz w:val="24"/>
          <w:szCs w:val="24"/>
        </w:rPr>
        <w:t>………………….</w:t>
      </w:r>
      <w:r w:rsidR="00022BAE" w:rsidRPr="009C4E2A">
        <w:rPr>
          <w:b/>
          <w:sz w:val="24"/>
          <w:szCs w:val="24"/>
        </w:rPr>
        <w:tab/>
      </w:r>
      <w:r w:rsidR="009C4E2A">
        <w:rPr>
          <w:b/>
          <w:sz w:val="24"/>
          <w:szCs w:val="24"/>
        </w:rPr>
        <w:t>1</w:t>
      </w:r>
      <w:r w:rsidR="00C357CC">
        <w:rPr>
          <w:b/>
          <w:sz w:val="24"/>
          <w:szCs w:val="24"/>
        </w:rPr>
        <w:t>4</w:t>
      </w:r>
      <w:r w:rsidRPr="009C4E2A">
        <w:rPr>
          <w:b/>
          <w:sz w:val="24"/>
          <w:szCs w:val="24"/>
        </w:rPr>
        <w:tab/>
      </w:r>
    </w:p>
    <w:p w:rsidR="00477C73" w:rsidRPr="009C4E2A" w:rsidRDefault="00477C73" w:rsidP="0093341C">
      <w:pPr>
        <w:spacing w:line="400" w:lineRule="exact"/>
        <w:jc w:val="both"/>
        <w:rPr>
          <w:b/>
          <w:sz w:val="24"/>
          <w:szCs w:val="24"/>
          <w:u w:val="single"/>
        </w:rPr>
      </w:pPr>
      <w:r w:rsidRPr="009C4E2A">
        <w:rPr>
          <w:b/>
          <w:sz w:val="24"/>
          <w:szCs w:val="24"/>
          <w:u w:val="single"/>
        </w:rPr>
        <w:t>Surgical Pathology</w:t>
      </w:r>
    </w:p>
    <w:p w:rsidR="00A94214" w:rsidRPr="009C4E2A" w:rsidRDefault="00A94214" w:rsidP="0093341C">
      <w:pPr>
        <w:spacing w:line="400" w:lineRule="exact"/>
        <w:ind w:left="720"/>
        <w:jc w:val="both"/>
        <w:rPr>
          <w:b/>
          <w:sz w:val="24"/>
          <w:szCs w:val="24"/>
        </w:rPr>
      </w:pPr>
      <w:proofErr w:type="gramStart"/>
      <w:r w:rsidRPr="009C4E2A">
        <w:rPr>
          <w:b/>
          <w:sz w:val="24"/>
          <w:szCs w:val="24"/>
        </w:rPr>
        <w:t>Margin</w:t>
      </w:r>
      <w:r w:rsidR="0085693D" w:rsidRPr="009C4E2A">
        <w:rPr>
          <w:b/>
          <w:sz w:val="24"/>
          <w:szCs w:val="24"/>
        </w:rPr>
        <w:t>s</w:t>
      </w:r>
      <w:r w:rsidRPr="009C4E2A">
        <w:rPr>
          <w:b/>
          <w:sz w:val="24"/>
          <w:szCs w:val="24"/>
        </w:rPr>
        <w:t xml:space="preserve">  …</w:t>
      </w:r>
      <w:proofErr w:type="gramEnd"/>
      <w:r w:rsidRPr="009C4E2A">
        <w:rPr>
          <w:b/>
          <w:sz w:val="24"/>
          <w:szCs w:val="24"/>
        </w:rPr>
        <w:t>………………………</w:t>
      </w:r>
      <w:r w:rsidR="0085693D" w:rsidRPr="009C4E2A">
        <w:rPr>
          <w:b/>
          <w:sz w:val="24"/>
          <w:szCs w:val="24"/>
        </w:rPr>
        <w:t>………</w:t>
      </w:r>
      <w:r w:rsidRPr="009C4E2A">
        <w:rPr>
          <w:b/>
          <w:sz w:val="24"/>
          <w:szCs w:val="24"/>
        </w:rPr>
        <w:t>…………………………………………………</w:t>
      </w:r>
      <w:r w:rsidR="00022BAE" w:rsidRPr="009C4E2A">
        <w:rPr>
          <w:b/>
          <w:sz w:val="24"/>
          <w:szCs w:val="24"/>
        </w:rPr>
        <w:t>…………………</w:t>
      </w:r>
      <w:r w:rsidR="00022BAE" w:rsidRPr="009C4E2A">
        <w:rPr>
          <w:b/>
          <w:sz w:val="24"/>
          <w:szCs w:val="24"/>
        </w:rPr>
        <w:tab/>
        <w:t>1</w:t>
      </w:r>
      <w:r w:rsidR="00C357CC">
        <w:rPr>
          <w:b/>
          <w:sz w:val="24"/>
          <w:szCs w:val="24"/>
        </w:rPr>
        <w:t>6</w:t>
      </w:r>
      <w:r w:rsidRPr="009C4E2A">
        <w:rPr>
          <w:b/>
          <w:sz w:val="24"/>
          <w:szCs w:val="24"/>
        </w:rPr>
        <w:tab/>
      </w:r>
    </w:p>
    <w:p w:rsidR="00477C73" w:rsidRPr="009C4E2A" w:rsidRDefault="00477C73" w:rsidP="0093341C">
      <w:pPr>
        <w:spacing w:line="400" w:lineRule="exact"/>
        <w:jc w:val="both"/>
        <w:rPr>
          <w:b/>
          <w:sz w:val="24"/>
          <w:szCs w:val="24"/>
          <w:u w:val="single"/>
        </w:rPr>
      </w:pPr>
      <w:r w:rsidRPr="009C4E2A">
        <w:rPr>
          <w:b/>
          <w:sz w:val="24"/>
          <w:szCs w:val="24"/>
          <w:u w:val="single"/>
        </w:rPr>
        <w:t>Clinical Scenario</w:t>
      </w:r>
    </w:p>
    <w:p w:rsidR="00896CC7" w:rsidRPr="009C4E2A" w:rsidRDefault="00896CC7" w:rsidP="0093341C">
      <w:pPr>
        <w:spacing w:line="400" w:lineRule="exact"/>
        <w:ind w:left="720"/>
        <w:rPr>
          <w:b/>
          <w:sz w:val="24"/>
          <w:szCs w:val="24"/>
        </w:rPr>
      </w:pPr>
      <w:r w:rsidRPr="009C4E2A">
        <w:rPr>
          <w:b/>
          <w:sz w:val="24"/>
          <w:szCs w:val="24"/>
        </w:rPr>
        <w:t xml:space="preserve">Benign-appearing solid mass (suspected fibroadenoma) </w:t>
      </w:r>
      <w:r w:rsidR="00022BAE" w:rsidRPr="009C4E2A">
        <w:rPr>
          <w:b/>
          <w:sz w:val="24"/>
          <w:szCs w:val="24"/>
        </w:rPr>
        <w:br/>
        <w:t xml:space="preserve">    </w:t>
      </w:r>
      <w:r w:rsidRPr="009C4E2A">
        <w:rPr>
          <w:b/>
          <w:sz w:val="24"/>
          <w:szCs w:val="24"/>
        </w:rPr>
        <w:t>BI-RADS 3 – probably benign</w:t>
      </w:r>
      <w:r w:rsidR="00022BAE" w:rsidRPr="009C4E2A">
        <w:rPr>
          <w:b/>
          <w:sz w:val="24"/>
          <w:szCs w:val="24"/>
        </w:rPr>
        <w:t xml:space="preserve">  </w:t>
      </w:r>
      <w:r w:rsidRPr="009C4E2A">
        <w:rPr>
          <w:b/>
          <w:sz w:val="24"/>
          <w:szCs w:val="24"/>
        </w:rPr>
        <w:t>…………………………………………………………………..</w:t>
      </w:r>
      <w:r w:rsidR="00022BAE" w:rsidRPr="009C4E2A">
        <w:rPr>
          <w:b/>
          <w:sz w:val="24"/>
          <w:szCs w:val="24"/>
        </w:rPr>
        <w:tab/>
        <w:t>1</w:t>
      </w:r>
      <w:r w:rsidR="00C357CC">
        <w:rPr>
          <w:b/>
          <w:sz w:val="24"/>
          <w:szCs w:val="24"/>
        </w:rPr>
        <w:t>7</w:t>
      </w:r>
      <w:r w:rsidRPr="009C4E2A">
        <w:rPr>
          <w:b/>
          <w:sz w:val="24"/>
          <w:szCs w:val="24"/>
        </w:rPr>
        <w:tab/>
      </w:r>
    </w:p>
    <w:p w:rsidR="00912188" w:rsidRPr="009C4E2A" w:rsidRDefault="00912188" w:rsidP="0093341C">
      <w:pPr>
        <w:spacing w:line="400" w:lineRule="exact"/>
        <w:ind w:left="720"/>
        <w:rPr>
          <w:b/>
          <w:sz w:val="24"/>
          <w:szCs w:val="24"/>
        </w:rPr>
      </w:pPr>
    </w:p>
    <w:p w:rsidR="00477C73" w:rsidRDefault="00477C73" w:rsidP="0093341C">
      <w:pPr>
        <w:spacing w:line="400" w:lineRule="exact"/>
        <w:ind w:firstLine="720"/>
        <w:jc w:val="both"/>
        <w:rPr>
          <w:b/>
          <w:sz w:val="24"/>
          <w:szCs w:val="24"/>
        </w:rPr>
      </w:pPr>
      <w:r w:rsidRPr="009C4E2A">
        <w:rPr>
          <w:b/>
          <w:sz w:val="24"/>
          <w:szCs w:val="24"/>
        </w:rPr>
        <w:t xml:space="preserve">Nipple </w:t>
      </w:r>
      <w:proofErr w:type="gramStart"/>
      <w:r w:rsidRPr="009C4E2A">
        <w:rPr>
          <w:b/>
          <w:sz w:val="24"/>
          <w:szCs w:val="24"/>
        </w:rPr>
        <w:t>Discharge  …</w:t>
      </w:r>
      <w:proofErr w:type="gramEnd"/>
      <w:r w:rsidRPr="009C4E2A">
        <w:rPr>
          <w:b/>
          <w:sz w:val="24"/>
          <w:szCs w:val="24"/>
        </w:rPr>
        <w:t>………………………………………………………………...…</w:t>
      </w:r>
      <w:r w:rsidR="00022BAE" w:rsidRPr="009C4E2A">
        <w:rPr>
          <w:b/>
          <w:sz w:val="24"/>
          <w:szCs w:val="24"/>
        </w:rPr>
        <w:t>…………………</w:t>
      </w:r>
      <w:r w:rsidR="00022BAE" w:rsidRPr="009C4E2A">
        <w:rPr>
          <w:b/>
          <w:sz w:val="24"/>
          <w:szCs w:val="24"/>
        </w:rPr>
        <w:tab/>
        <w:t>1</w:t>
      </w:r>
      <w:r w:rsidR="00C357CC">
        <w:rPr>
          <w:b/>
          <w:sz w:val="24"/>
          <w:szCs w:val="24"/>
        </w:rPr>
        <w:t>8</w:t>
      </w:r>
      <w:r w:rsidRPr="009C4E2A">
        <w:rPr>
          <w:b/>
          <w:sz w:val="24"/>
          <w:szCs w:val="24"/>
        </w:rPr>
        <w:t xml:space="preserve">    </w:t>
      </w:r>
    </w:p>
    <w:p w:rsidR="00C357CC" w:rsidRPr="009C4E2A" w:rsidRDefault="00C357CC" w:rsidP="0093341C">
      <w:pPr>
        <w:spacing w:line="400" w:lineRule="exact"/>
        <w:jc w:val="both"/>
        <w:rPr>
          <w:b/>
          <w:sz w:val="24"/>
          <w:szCs w:val="24"/>
          <w:u w:val="single"/>
        </w:rPr>
      </w:pPr>
      <w:r>
        <w:rPr>
          <w:b/>
          <w:sz w:val="24"/>
          <w:szCs w:val="24"/>
          <w:u w:val="single"/>
        </w:rPr>
        <w:t>Appendices</w:t>
      </w:r>
    </w:p>
    <w:p w:rsidR="0093341C" w:rsidRDefault="004E44B5" w:rsidP="0093341C">
      <w:pPr>
        <w:spacing w:line="400" w:lineRule="exact"/>
        <w:ind w:left="720"/>
        <w:rPr>
          <w:b/>
          <w:sz w:val="24"/>
          <w:szCs w:val="24"/>
        </w:rPr>
      </w:pPr>
      <w:r>
        <w:rPr>
          <w:b/>
          <w:sz w:val="24"/>
          <w:szCs w:val="24"/>
        </w:rPr>
        <w:t>Appendix 1</w:t>
      </w:r>
      <w:r w:rsidR="0093341C">
        <w:rPr>
          <w:b/>
          <w:sz w:val="24"/>
          <w:szCs w:val="24"/>
        </w:rPr>
        <w:t>, Summary Table</w:t>
      </w:r>
      <w:r w:rsidR="00C357CC">
        <w:rPr>
          <w:b/>
          <w:sz w:val="24"/>
          <w:szCs w:val="24"/>
        </w:rPr>
        <w:t xml:space="preserve">:  </w:t>
      </w:r>
      <w:r w:rsidR="00C357CC" w:rsidRPr="00C357CC">
        <w:rPr>
          <w:b/>
          <w:sz w:val="24"/>
          <w:szCs w:val="24"/>
        </w:rPr>
        <w:t xml:space="preserve">Recommendations by Breast Imaging (Biopsy </w:t>
      </w:r>
    </w:p>
    <w:p w:rsidR="0093341C" w:rsidRDefault="0093341C" w:rsidP="0093341C">
      <w:pPr>
        <w:spacing w:line="400" w:lineRule="exact"/>
        <w:ind w:left="720"/>
        <w:rPr>
          <w:b/>
          <w:sz w:val="24"/>
          <w:szCs w:val="24"/>
        </w:rPr>
      </w:pPr>
      <w:r>
        <w:rPr>
          <w:b/>
          <w:sz w:val="24"/>
          <w:szCs w:val="24"/>
        </w:rPr>
        <w:t xml:space="preserve">    </w:t>
      </w:r>
      <w:r w:rsidR="00C357CC" w:rsidRPr="00C357CC">
        <w:rPr>
          <w:b/>
          <w:sz w:val="24"/>
          <w:szCs w:val="24"/>
        </w:rPr>
        <w:t>Report) after</w:t>
      </w:r>
      <w:r>
        <w:rPr>
          <w:b/>
          <w:sz w:val="24"/>
          <w:szCs w:val="24"/>
        </w:rPr>
        <w:t xml:space="preserve"> </w:t>
      </w:r>
      <w:r w:rsidR="00C357CC" w:rsidRPr="00C357CC">
        <w:rPr>
          <w:b/>
          <w:sz w:val="24"/>
          <w:szCs w:val="24"/>
        </w:rPr>
        <w:t>Concordant Core Needle Biopsy</w:t>
      </w:r>
      <w:r w:rsidR="00C357CC">
        <w:rPr>
          <w:b/>
          <w:sz w:val="24"/>
          <w:szCs w:val="24"/>
        </w:rPr>
        <w:t xml:space="preserve"> </w:t>
      </w:r>
      <w:r w:rsidR="00C357CC" w:rsidRPr="009C4E2A">
        <w:rPr>
          <w:b/>
          <w:sz w:val="24"/>
          <w:szCs w:val="24"/>
        </w:rPr>
        <w:t xml:space="preserve">BI-RADS 3 – probably </w:t>
      </w:r>
    </w:p>
    <w:p w:rsidR="00C357CC" w:rsidRPr="009C4E2A" w:rsidRDefault="0093341C" w:rsidP="0093341C">
      <w:pPr>
        <w:spacing w:line="400" w:lineRule="exact"/>
        <w:ind w:left="720"/>
        <w:rPr>
          <w:b/>
          <w:sz w:val="24"/>
          <w:szCs w:val="24"/>
        </w:rPr>
      </w:pPr>
      <w:r>
        <w:rPr>
          <w:b/>
          <w:sz w:val="24"/>
          <w:szCs w:val="24"/>
        </w:rPr>
        <w:t xml:space="preserve">    </w:t>
      </w:r>
      <w:proofErr w:type="gramStart"/>
      <w:r w:rsidR="00C357CC" w:rsidRPr="009C4E2A">
        <w:rPr>
          <w:b/>
          <w:sz w:val="24"/>
          <w:szCs w:val="24"/>
        </w:rPr>
        <w:t>benign  …</w:t>
      </w:r>
      <w:proofErr w:type="gramEnd"/>
      <w:r w:rsidR="00C357CC" w:rsidRPr="009C4E2A">
        <w:rPr>
          <w:b/>
          <w:sz w:val="24"/>
          <w:szCs w:val="24"/>
        </w:rPr>
        <w:t>…</w:t>
      </w:r>
      <w:r w:rsidR="00C357CC">
        <w:rPr>
          <w:b/>
          <w:sz w:val="24"/>
          <w:szCs w:val="24"/>
        </w:rPr>
        <w:t>…</w:t>
      </w:r>
      <w:r w:rsidR="00C357CC" w:rsidRPr="009C4E2A">
        <w:rPr>
          <w:b/>
          <w:sz w:val="24"/>
          <w:szCs w:val="24"/>
        </w:rPr>
        <w:t>…</w:t>
      </w:r>
      <w:r>
        <w:rPr>
          <w:b/>
          <w:sz w:val="24"/>
          <w:szCs w:val="24"/>
        </w:rPr>
        <w:t>……………………………………………………………………………………..</w:t>
      </w:r>
      <w:r w:rsidR="00C357CC" w:rsidRPr="009C4E2A">
        <w:rPr>
          <w:b/>
          <w:sz w:val="24"/>
          <w:szCs w:val="24"/>
        </w:rPr>
        <w:t>…..</w:t>
      </w:r>
      <w:r w:rsidR="00C357CC" w:rsidRPr="009C4E2A">
        <w:rPr>
          <w:b/>
          <w:sz w:val="24"/>
          <w:szCs w:val="24"/>
        </w:rPr>
        <w:tab/>
        <w:t>1</w:t>
      </w:r>
      <w:r w:rsidR="00C357CC">
        <w:rPr>
          <w:b/>
          <w:sz w:val="24"/>
          <w:szCs w:val="24"/>
        </w:rPr>
        <w:t>9</w:t>
      </w:r>
      <w:r w:rsidR="00C357CC" w:rsidRPr="009C4E2A">
        <w:rPr>
          <w:b/>
          <w:sz w:val="24"/>
          <w:szCs w:val="24"/>
        </w:rPr>
        <w:tab/>
      </w:r>
    </w:p>
    <w:p w:rsidR="00022BAE" w:rsidRPr="009C4E2A" w:rsidRDefault="00022BAE" w:rsidP="0093341C">
      <w:pPr>
        <w:spacing w:line="400" w:lineRule="exact"/>
        <w:rPr>
          <w:b/>
          <w:sz w:val="24"/>
          <w:szCs w:val="24"/>
        </w:rPr>
      </w:pPr>
    </w:p>
    <w:p w:rsidR="00416AB6" w:rsidRPr="009C4E2A" w:rsidRDefault="0047007E" w:rsidP="00857161">
      <w:pPr>
        <w:rPr>
          <w:b/>
          <w:sz w:val="24"/>
          <w:szCs w:val="24"/>
        </w:rPr>
      </w:pPr>
      <w:r w:rsidRPr="009C4E2A">
        <w:rPr>
          <w:b/>
          <w:sz w:val="24"/>
          <w:szCs w:val="24"/>
        </w:rPr>
        <w:t>Note/Disclaimer:  Each patient scenario is unique and these Guidelines are designed to help streamline care for the patients seen by UW Health providers but individual physician and patient decision making may result in a variance from these guidelines.</w:t>
      </w:r>
    </w:p>
    <w:p w:rsidR="0093341C" w:rsidRDefault="0093341C">
      <w:pPr>
        <w:rPr>
          <w:b/>
          <w:sz w:val="28"/>
          <w:szCs w:val="28"/>
          <w:u w:val="single"/>
        </w:rPr>
      </w:pPr>
      <w:r>
        <w:rPr>
          <w:b/>
          <w:sz w:val="28"/>
          <w:szCs w:val="28"/>
          <w:u w:val="single"/>
        </w:rPr>
        <w:br w:type="page"/>
      </w:r>
    </w:p>
    <w:p w:rsidR="00C529E4" w:rsidRPr="009C4E2A" w:rsidRDefault="00C529E4" w:rsidP="00C529E4">
      <w:pPr>
        <w:rPr>
          <w:b/>
          <w:sz w:val="28"/>
          <w:szCs w:val="28"/>
          <w:u w:val="single"/>
        </w:rPr>
      </w:pPr>
      <w:r w:rsidRPr="009C4E2A">
        <w:rPr>
          <w:b/>
          <w:sz w:val="28"/>
          <w:szCs w:val="28"/>
          <w:u w:val="single"/>
        </w:rPr>
        <w:t>Core Needle Biopsy Pathology</w:t>
      </w:r>
    </w:p>
    <w:p w:rsidR="006447A2" w:rsidRPr="009C4E2A" w:rsidRDefault="006447A2" w:rsidP="00C529E4">
      <w:pPr>
        <w:rPr>
          <w:b/>
          <w:sz w:val="28"/>
          <w:szCs w:val="28"/>
          <w:u w:val="single"/>
        </w:rPr>
      </w:pPr>
    </w:p>
    <w:p w:rsidR="008B5DCB" w:rsidRPr="009C4E2A" w:rsidRDefault="008B5DCB" w:rsidP="008B5DCB">
      <w:pPr>
        <w:rPr>
          <w:b/>
          <w:sz w:val="28"/>
          <w:szCs w:val="28"/>
        </w:rPr>
      </w:pPr>
      <w:r w:rsidRPr="009C4E2A">
        <w:rPr>
          <w:b/>
          <w:sz w:val="28"/>
          <w:szCs w:val="28"/>
        </w:rPr>
        <w:t>Guide</w:t>
      </w:r>
      <w:r w:rsidR="004C21CE" w:rsidRPr="009C4E2A">
        <w:rPr>
          <w:b/>
          <w:sz w:val="28"/>
          <w:szCs w:val="28"/>
        </w:rPr>
        <w:t>lines</w:t>
      </w:r>
      <w:r w:rsidRPr="009C4E2A">
        <w:rPr>
          <w:b/>
          <w:sz w:val="28"/>
          <w:szCs w:val="28"/>
        </w:rPr>
        <w:t xml:space="preserve"> are for core needle biopsy results that are </w:t>
      </w:r>
      <w:r w:rsidR="00C529E4" w:rsidRPr="009C4E2A">
        <w:rPr>
          <w:b/>
          <w:sz w:val="28"/>
          <w:szCs w:val="28"/>
        </w:rPr>
        <w:t xml:space="preserve">assessed as </w:t>
      </w:r>
      <w:r w:rsidRPr="009C4E2A">
        <w:rPr>
          <w:b/>
          <w:sz w:val="28"/>
          <w:szCs w:val="28"/>
        </w:rPr>
        <w:t>radiology-pathology concordant</w:t>
      </w:r>
      <w:r w:rsidR="006447A2" w:rsidRPr="009C4E2A">
        <w:rPr>
          <w:b/>
          <w:sz w:val="28"/>
          <w:szCs w:val="28"/>
        </w:rPr>
        <w:t xml:space="preserve"> by the radiologist</w:t>
      </w:r>
      <w:r w:rsidRPr="009C4E2A">
        <w:rPr>
          <w:b/>
          <w:sz w:val="28"/>
          <w:szCs w:val="28"/>
        </w:rPr>
        <w:t xml:space="preserve">.    </w:t>
      </w:r>
      <w:r w:rsidR="00941142" w:rsidRPr="009C4E2A">
        <w:rPr>
          <w:b/>
          <w:sz w:val="28"/>
          <w:szCs w:val="28"/>
        </w:rPr>
        <w:t>All d</w:t>
      </w:r>
      <w:r w:rsidR="00DD2F77" w:rsidRPr="009C4E2A">
        <w:rPr>
          <w:b/>
          <w:sz w:val="28"/>
          <w:szCs w:val="28"/>
        </w:rPr>
        <w:t>iscordant cases will be recommended for additional</w:t>
      </w:r>
      <w:r w:rsidR="00251C61" w:rsidRPr="009C4E2A">
        <w:rPr>
          <w:b/>
          <w:sz w:val="28"/>
          <w:szCs w:val="28"/>
        </w:rPr>
        <w:t xml:space="preserve"> </w:t>
      </w:r>
      <w:r w:rsidR="00DD2F77" w:rsidRPr="009C4E2A">
        <w:rPr>
          <w:b/>
          <w:sz w:val="28"/>
          <w:szCs w:val="28"/>
        </w:rPr>
        <w:t xml:space="preserve">tissue sampling.  </w:t>
      </w:r>
    </w:p>
    <w:p w:rsidR="007C3B2C" w:rsidRPr="009C4E2A" w:rsidRDefault="007C3B2C" w:rsidP="008B5DCB">
      <w:pPr>
        <w:rPr>
          <w:b/>
          <w:sz w:val="28"/>
          <w:szCs w:val="28"/>
        </w:rPr>
      </w:pPr>
    </w:p>
    <w:p w:rsidR="007C3B2C" w:rsidRPr="009C4E2A" w:rsidRDefault="007C3B2C" w:rsidP="007C3B2C">
      <w:pPr>
        <w:rPr>
          <w:b/>
          <w:sz w:val="28"/>
          <w:szCs w:val="28"/>
        </w:rPr>
      </w:pPr>
      <w:r w:rsidRPr="009C4E2A">
        <w:rPr>
          <w:b/>
          <w:sz w:val="28"/>
          <w:szCs w:val="28"/>
        </w:rPr>
        <w:t>ADH</w:t>
      </w:r>
      <w:r w:rsidR="00D77210" w:rsidRPr="009C4E2A">
        <w:rPr>
          <w:b/>
          <w:sz w:val="28"/>
          <w:szCs w:val="28"/>
        </w:rPr>
        <w:t xml:space="preserve"> (Atypical Ductal Hyperplasia)</w:t>
      </w:r>
      <w:r w:rsidRPr="009C4E2A">
        <w:rPr>
          <w:b/>
          <w:sz w:val="28"/>
          <w:szCs w:val="28"/>
        </w:rPr>
        <w:t>:</w:t>
      </w:r>
    </w:p>
    <w:p w:rsidR="007C3B2C" w:rsidRPr="009C4E2A" w:rsidRDefault="007C3B2C" w:rsidP="007C3B2C"/>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53"/>
        <w:gridCol w:w="3345"/>
        <w:gridCol w:w="2614"/>
      </w:tblGrid>
      <w:tr w:rsidR="003E21DF" w:rsidRPr="009C4E2A" w:rsidTr="003E21DF">
        <w:tc>
          <w:tcPr>
            <w:tcW w:w="3665" w:type="dxa"/>
            <w:shd w:val="clear" w:color="auto" w:fill="7F7F7F" w:themeFill="text1" w:themeFillTint="80"/>
            <w:tcMar>
              <w:top w:w="144" w:type="dxa"/>
              <w:left w:w="144" w:type="dxa"/>
              <w:bottom w:w="144" w:type="dxa"/>
              <w:right w:w="144" w:type="dxa"/>
            </w:tcMar>
          </w:tcPr>
          <w:p w:rsidR="003E21DF" w:rsidRPr="009C4E2A" w:rsidRDefault="003E21DF" w:rsidP="00893AAE">
            <w:pPr>
              <w:rPr>
                <w:b/>
                <w:color w:val="FFFFFF" w:themeColor="background1"/>
              </w:rPr>
            </w:pPr>
            <w:r w:rsidRPr="009C4E2A">
              <w:rPr>
                <w:b/>
                <w:color w:val="FFFFFF" w:themeColor="background1"/>
              </w:rPr>
              <w:t>Patient characteristics/findings</w:t>
            </w:r>
          </w:p>
        </w:tc>
        <w:tc>
          <w:tcPr>
            <w:tcW w:w="3361" w:type="dxa"/>
            <w:shd w:val="clear" w:color="auto" w:fill="7F7F7F" w:themeFill="text1" w:themeFillTint="80"/>
            <w:tcMar>
              <w:top w:w="144" w:type="dxa"/>
              <w:left w:w="144" w:type="dxa"/>
              <w:bottom w:w="144" w:type="dxa"/>
              <w:right w:w="144" w:type="dxa"/>
            </w:tcMar>
          </w:tcPr>
          <w:p w:rsidR="003E21DF" w:rsidRPr="009C4E2A" w:rsidRDefault="006122DD" w:rsidP="00893AAE">
            <w:pPr>
              <w:rPr>
                <w:b/>
                <w:color w:val="FFFFFF" w:themeColor="background1"/>
              </w:rPr>
            </w:pPr>
            <w:r w:rsidRPr="009C4E2A">
              <w:rPr>
                <w:b/>
                <w:color w:val="FFFFFF" w:themeColor="background1"/>
              </w:rPr>
              <w:t>Clinical Management</w:t>
            </w:r>
          </w:p>
        </w:tc>
        <w:tc>
          <w:tcPr>
            <w:tcW w:w="2622" w:type="dxa"/>
            <w:shd w:val="clear" w:color="auto" w:fill="7F7F7F" w:themeFill="text1" w:themeFillTint="80"/>
          </w:tcPr>
          <w:p w:rsidR="003E21DF" w:rsidRPr="009C4E2A" w:rsidRDefault="003E21DF" w:rsidP="00893AAE">
            <w:pPr>
              <w:rPr>
                <w:b/>
                <w:color w:val="FFFFFF" w:themeColor="background1"/>
              </w:rPr>
            </w:pPr>
            <w:r w:rsidRPr="009C4E2A">
              <w:rPr>
                <w:b/>
                <w:color w:val="FFFFFF" w:themeColor="background1"/>
              </w:rPr>
              <w:t xml:space="preserve">Imaging </w:t>
            </w:r>
            <w:r w:rsidR="006122DD" w:rsidRPr="009C4E2A">
              <w:rPr>
                <w:b/>
                <w:color w:val="FFFFFF" w:themeColor="background1"/>
              </w:rPr>
              <w:t xml:space="preserve">Recommendation and </w:t>
            </w:r>
            <w:r w:rsidRPr="009C4E2A">
              <w:rPr>
                <w:b/>
                <w:color w:val="FFFFFF" w:themeColor="background1"/>
              </w:rPr>
              <w:t xml:space="preserve">Follow-up </w:t>
            </w:r>
            <w:r w:rsidR="006122DD" w:rsidRPr="009C4E2A">
              <w:rPr>
                <w:b/>
                <w:color w:val="FFFFFF" w:themeColor="background1"/>
              </w:rPr>
              <w:t xml:space="preserve"> </w:t>
            </w:r>
          </w:p>
        </w:tc>
      </w:tr>
      <w:tr w:rsidR="003E21DF" w:rsidRPr="009C4E2A" w:rsidTr="003E21DF">
        <w:tc>
          <w:tcPr>
            <w:tcW w:w="3665" w:type="dxa"/>
            <w:tcMar>
              <w:top w:w="144" w:type="dxa"/>
              <w:left w:w="144" w:type="dxa"/>
              <w:bottom w:w="144" w:type="dxa"/>
              <w:right w:w="144" w:type="dxa"/>
            </w:tcMar>
          </w:tcPr>
          <w:p w:rsidR="003E21DF" w:rsidRPr="009C4E2A" w:rsidRDefault="003E21DF" w:rsidP="00893AAE">
            <w:pPr>
              <w:pStyle w:val="ListParagraph"/>
              <w:numPr>
                <w:ilvl w:val="0"/>
                <w:numId w:val="17"/>
              </w:numPr>
            </w:pPr>
            <w:r w:rsidRPr="009C4E2A">
              <w:t>Biopsy result of ADH</w:t>
            </w:r>
          </w:p>
        </w:tc>
        <w:tc>
          <w:tcPr>
            <w:tcW w:w="3361" w:type="dxa"/>
            <w:tcMar>
              <w:top w:w="144" w:type="dxa"/>
              <w:left w:w="144" w:type="dxa"/>
              <w:bottom w:w="144" w:type="dxa"/>
              <w:right w:w="144" w:type="dxa"/>
            </w:tcMar>
          </w:tcPr>
          <w:p w:rsidR="00C42CDC" w:rsidRPr="009C4E2A" w:rsidRDefault="00C42CDC" w:rsidP="00893AAE">
            <w:pPr>
              <w:pStyle w:val="ListParagraph"/>
              <w:numPr>
                <w:ilvl w:val="0"/>
                <w:numId w:val="17"/>
              </w:numPr>
            </w:pPr>
            <w:r w:rsidRPr="009C4E2A">
              <w:t>Referral to breast surgeon</w:t>
            </w:r>
          </w:p>
          <w:p w:rsidR="003E21DF" w:rsidRPr="009C4E2A" w:rsidRDefault="003E21DF" w:rsidP="00893AAE">
            <w:pPr>
              <w:pStyle w:val="ListParagraph"/>
              <w:numPr>
                <w:ilvl w:val="0"/>
                <w:numId w:val="17"/>
              </w:numPr>
            </w:pPr>
            <w:r w:rsidRPr="009C4E2A">
              <w:t xml:space="preserve">Recommend surgical excision for all </w:t>
            </w:r>
            <w:r w:rsidR="00C42CDC" w:rsidRPr="009C4E2A">
              <w:t>cases</w:t>
            </w:r>
          </w:p>
          <w:p w:rsidR="003E21DF" w:rsidRPr="009C4E2A" w:rsidRDefault="003E21DF" w:rsidP="00893AAE">
            <w:pPr>
              <w:pStyle w:val="ListParagraph"/>
              <w:numPr>
                <w:ilvl w:val="0"/>
                <w:numId w:val="17"/>
              </w:numPr>
            </w:pPr>
            <w:r w:rsidRPr="009C4E2A">
              <w:t>Consider clinical trials if available</w:t>
            </w:r>
          </w:p>
        </w:tc>
        <w:tc>
          <w:tcPr>
            <w:tcW w:w="2622" w:type="dxa"/>
          </w:tcPr>
          <w:p w:rsidR="006122DD" w:rsidRPr="009C4E2A" w:rsidRDefault="008D7483" w:rsidP="006122DD">
            <w:pPr>
              <w:pStyle w:val="ListParagraph"/>
              <w:numPr>
                <w:ilvl w:val="0"/>
                <w:numId w:val="17"/>
              </w:numPr>
            </w:pPr>
            <w:r w:rsidRPr="009C4E2A">
              <w:rPr>
                <w:u w:val="single"/>
              </w:rPr>
              <w:t>Recommend</w:t>
            </w:r>
            <w:r w:rsidRPr="009C4E2A">
              <w:t xml:space="preserve"> s</w:t>
            </w:r>
            <w:r w:rsidR="006122DD" w:rsidRPr="009C4E2A">
              <w:t>urgical excision</w:t>
            </w:r>
          </w:p>
          <w:p w:rsidR="006122DD" w:rsidRPr="009C4E2A" w:rsidRDefault="006122DD" w:rsidP="006122DD">
            <w:pPr>
              <w:pStyle w:val="ListParagraph"/>
              <w:ind w:left="360"/>
            </w:pPr>
          </w:p>
          <w:p w:rsidR="003E21DF" w:rsidRPr="009C4E2A" w:rsidRDefault="003E21DF" w:rsidP="00136BE6">
            <w:r w:rsidRPr="009C4E2A">
              <w:t>If not excised</w:t>
            </w:r>
          </w:p>
          <w:p w:rsidR="007E0366" w:rsidRPr="009C4E2A" w:rsidRDefault="00515A59" w:rsidP="001E25B5">
            <w:pPr>
              <w:pStyle w:val="ListParagraph"/>
              <w:numPr>
                <w:ilvl w:val="0"/>
                <w:numId w:val="35"/>
              </w:numPr>
            </w:pPr>
            <w:r w:rsidRPr="009C4E2A">
              <w:t>Recommend</w:t>
            </w:r>
            <w:r w:rsidR="006A229E" w:rsidRPr="009C4E2A">
              <w:t xml:space="preserve"> </w:t>
            </w:r>
            <w:r w:rsidR="001E25B5" w:rsidRPr="009C4E2A">
              <w:t xml:space="preserve">diagnostic imaging </w:t>
            </w:r>
            <w:r w:rsidR="006A229E" w:rsidRPr="009C4E2A">
              <w:t>at 6, 12</w:t>
            </w:r>
            <w:r w:rsidR="00B94C05" w:rsidRPr="009C4E2A">
              <w:t xml:space="preserve">, </w:t>
            </w:r>
            <w:r w:rsidR="006A229E" w:rsidRPr="009C4E2A">
              <w:t>and 24 months</w:t>
            </w:r>
          </w:p>
          <w:p w:rsidR="006A229E" w:rsidRPr="009C4E2A" w:rsidRDefault="007E0366" w:rsidP="00C357CC">
            <w:pPr>
              <w:pStyle w:val="ListParagraph"/>
              <w:numPr>
                <w:ilvl w:val="0"/>
                <w:numId w:val="35"/>
              </w:numPr>
            </w:pPr>
            <w:r>
              <w:t>I</w:t>
            </w:r>
            <w:r w:rsidR="008346CB" w:rsidRPr="009C4E2A">
              <w:t>f stable, s</w:t>
            </w:r>
            <w:r w:rsidR="006A229E" w:rsidRPr="009C4E2A">
              <w:t xml:space="preserve">ite assessed </w:t>
            </w:r>
            <w:r w:rsidR="008346CB" w:rsidRPr="009C4E2A">
              <w:t xml:space="preserve">on imaging </w:t>
            </w:r>
            <w:r w:rsidR="006A229E" w:rsidRPr="009C4E2A">
              <w:t>as BI-RADS 4</w:t>
            </w:r>
            <w:r w:rsidR="008346CB" w:rsidRPr="009C4E2A">
              <w:t xml:space="preserve"> until 24 months, </w:t>
            </w:r>
            <w:r w:rsidR="006A229E" w:rsidRPr="009C4E2A">
              <w:t xml:space="preserve"> then BI-RADS 2</w:t>
            </w:r>
          </w:p>
        </w:tc>
      </w:tr>
    </w:tbl>
    <w:p w:rsidR="007C3B2C" w:rsidRPr="009C4E2A" w:rsidRDefault="007C3B2C" w:rsidP="007C3B2C"/>
    <w:p w:rsidR="007C3B2C" w:rsidRPr="009C4E2A" w:rsidRDefault="007C3B2C" w:rsidP="007C3B2C">
      <w:r w:rsidRPr="009C4E2A">
        <w:t>Note:  Upgrade rates vary from 7-87% depending on the study with larger studies showing upgrade to DCIS or invasive cancer in the 20-30% range</w:t>
      </w:r>
    </w:p>
    <w:p w:rsidR="007C3B2C" w:rsidRPr="009C4E2A" w:rsidRDefault="007C3B2C" w:rsidP="007C3B2C"/>
    <w:p w:rsidR="007C3B2C" w:rsidRPr="009C4E2A" w:rsidRDefault="007C3B2C" w:rsidP="007C3B2C">
      <w:pPr>
        <w:rPr>
          <w:u w:val="single"/>
        </w:rPr>
      </w:pPr>
      <w:r w:rsidRPr="009C4E2A">
        <w:rPr>
          <w:u w:val="single"/>
        </w:rPr>
        <w:t>Pertinent References</w:t>
      </w:r>
    </w:p>
    <w:p w:rsidR="007C3B2C" w:rsidRPr="009C4E2A" w:rsidRDefault="007C3B2C" w:rsidP="007C3B2C"/>
    <w:p w:rsidR="007C3B2C" w:rsidRPr="009C4E2A" w:rsidRDefault="007C3B2C" w:rsidP="007C3B2C">
      <w:r w:rsidRPr="009C4E2A">
        <w:t xml:space="preserve">Krishnamurth S, Bever T, Kuerer H, et al.  Multidisciplinary considerations in the management of high-risk breast lesions.  AJR Am J Roentgenol. 2012 Feb;198(2):W132-40. </w:t>
      </w:r>
    </w:p>
    <w:p w:rsidR="007C3B2C" w:rsidRPr="009C4E2A" w:rsidRDefault="007C3B2C" w:rsidP="007C3B2C"/>
    <w:p w:rsidR="007C3B2C" w:rsidRPr="009C4E2A" w:rsidRDefault="007C3B2C" w:rsidP="007C3B2C">
      <w:r w:rsidRPr="009C4E2A">
        <w:t xml:space="preserve">Menes TS, Rosenberg R, Balch S,  et al.  Upgrade of high-risk breast lesions detected on mammography in the Breast Cancer Surveillance Consortium. Am J Surgery  2014; 207; 24-31. </w:t>
      </w:r>
    </w:p>
    <w:p w:rsidR="007C3B2C" w:rsidRPr="009C4E2A" w:rsidRDefault="007C3B2C" w:rsidP="007C3B2C">
      <w:pPr>
        <w:rPr>
          <w:b/>
          <w:sz w:val="28"/>
          <w:szCs w:val="28"/>
        </w:rPr>
      </w:pPr>
    </w:p>
    <w:p w:rsidR="007C3B2C" w:rsidRPr="009C4E2A" w:rsidRDefault="007C3B2C" w:rsidP="007C3B2C">
      <w:pPr>
        <w:shd w:val="clear" w:color="auto" w:fill="FFFFFF"/>
        <w:rPr>
          <w:rFonts w:eastAsia="Times New Roman" w:cs="Arial"/>
        </w:rPr>
      </w:pPr>
      <w:r w:rsidRPr="009C4E2A">
        <w:rPr>
          <w:rFonts w:eastAsia="Times New Roman" w:cs="Arial"/>
        </w:rPr>
        <w:t xml:space="preserve">Zhou WB, Xue DQ, Liu XA, et al.  </w:t>
      </w:r>
      <w:hyperlink r:id="rId8" w:history="1">
        <w:r w:rsidRPr="009C4E2A">
          <w:rPr>
            <w:rFonts w:eastAsia="Times New Roman" w:cs="Arial"/>
          </w:rPr>
          <w:t>The influence of family history and histological stratification on breast cancer risk in women with benign breast disease: a meta-analysis.</w:t>
        </w:r>
      </w:hyperlink>
      <w:r w:rsidRPr="009C4E2A">
        <w:rPr>
          <w:rFonts w:eastAsia="Times New Roman" w:cs="Arial"/>
        </w:rPr>
        <w:t xml:space="preserve"> J Cancer Res Clin Oncol. 2011 Jul;137(7):1053-60. </w:t>
      </w:r>
    </w:p>
    <w:p w:rsidR="007C3B2C" w:rsidRPr="009C4E2A" w:rsidRDefault="007C3B2C" w:rsidP="008B5DCB">
      <w:pPr>
        <w:rPr>
          <w:b/>
          <w:sz w:val="28"/>
          <w:szCs w:val="28"/>
        </w:rPr>
      </w:pPr>
    </w:p>
    <w:p w:rsidR="007227E1" w:rsidRPr="009C4E2A" w:rsidRDefault="007227E1" w:rsidP="007C3B2C">
      <w:pPr>
        <w:rPr>
          <w:b/>
          <w:sz w:val="28"/>
          <w:szCs w:val="28"/>
        </w:rPr>
      </w:pPr>
    </w:p>
    <w:p w:rsidR="007227E1" w:rsidRPr="009C4E2A" w:rsidRDefault="007227E1" w:rsidP="007C3B2C">
      <w:pPr>
        <w:rPr>
          <w:b/>
          <w:sz w:val="28"/>
          <w:szCs w:val="28"/>
        </w:rPr>
      </w:pPr>
    </w:p>
    <w:p w:rsidR="00022BAE" w:rsidRPr="009C4E2A" w:rsidRDefault="00022BAE">
      <w:pPr>
        <w:rPr>
          <w:b/>
          <w:sz w:val="28"/>
          <w:szCs w:val="28"/>
        </w:rPr>
      </w:pPr>
      <w:r w:rsidRPr="009C4E2A">
        <w:rPr>
          <w:b/>
          <w:sz w:val="28"/>
          <w:szCs w:val="28"/>
        </w:rPr>
        <w:br w:type="page"/>
      </w:r>
    </w:p>
    <w:p w:rsidR="00D77210" w:rsidRPr="009C4E2A" w:rsidRDefault="00D77210" w:rsidP="00D77210">
      <w:pPr>
        <w:rPr>
          <w:b/>
          <w:sz w:val="28"/>
          <w:szCs w:val="28"/>
        </w:rPr>
      </w:pPr>
      <w:r w:rsidRPr="009C4E2A">
        <w:rPr>
          <w:b/>
          <w:sz w:val="28"/>
          <w:szCs w:val="28"/>
        </w:rPr>
        <w:t>FEA</w:t>
      </w:r>
      <w:r w:rsidR="00AA7A33" w:rsidRPr="009C4E2A">
        <w:rPr>
          <w:b/>
          <w:sz w:val="28"/>
          <w:szCs w:val="28"/>
        </w:rPr>
        <w:t xml:space="preserve"> (Flat Epithelial Atypia)</w:t>
      </w:r>
      <w:r w:rsidRPr="009C4E2A">
        <w:rPr>
          <w:b/>
          <w:sz w:val="28"/>
          <w:szCs w:val="28"/>
        </w:rPr>
        <w:t xml:space="preserve"> :</w:t>
      </w:r>
    </w:p>
    <w:p w:rsidR="00D77210" w:rsidRPr="009C4E2A" w:rsidRDefault="00D77210" w:rsidP="00D77210"/>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53"/>
        <w:gridCol w:w="3344"/>
        <w:gridCol w:w="2615"/>
      </w:tblGrid>
      <w:tr w:rsidR="00D77210" w:rsidRPr="009C4E2A" w:rsidTr="00022BAE">
        <w:tc>
          <w:tcPr>
            <w:tcW w:w="3665" w:type="dxa"/>
            <w:shd w:val="clear" w:color="auto" w:fill="7F7F7F" w:themeFill="text1" w:themeFillTint="80"/>
            <w:tcMar>
              <w:top w:w="144" w:type="dxa"/>
              <w:left w:w="144" w:type="dxa"/>
              <w:bottom w:w="144" w:type="dxa"/>
              <w:right w:w="144" w:type="dxa"/>
            </w:tcMar>
          </w:tcPr>
          <w:p w:rsidR="00D77210" w:rsidRPr="009C4E2A" w:rsidRDefault="00D77210" w:rsidP="00022BAE">
            <w:pPr>
              <w:rPr>
                <w:b/>
                <w:color w:val="FFFFFF" w:themeColor="background1"/>
              </w:rPr>
            </w:pPr>
            <w:r w:rsidRPr="009C4E2A">
              <w:rPr>
                <w:b/>
                <w:color w:val="FFFFFF" w:themeColor="background1"/>
              </w:rPr>
              <w:t>Patient characteristics/findings</w:t>
            </w:r>
          </w:p>
        </w:tc>
        <w:tc>
          <w:tcPr>
            <w:tcW w:w="3361" w:type="dxa"/>
            <w:shd w:val="clear" w:color="auto" w:fill="7F7F7F" w:themeFill="text1" w:themeFillTint="80"/>
            <w:tcMar>
              <w:top w:w="144" w:type="dxa"/>
              <w:left w:w="144" w:type="dxa"/>
              <w:bottom w:w="144" w:type="dxa"/>
              <w:right w:w="144" w:type="dxa"/>
            </w:tcMar>
          </w:tcPr>
          <w:p w:rsidR="00D77210" w:rsidRPr="009C4E2A" w:rsidRDefault="00D77210" w:rsidP="00022BAE">
            <w:pPr>
              <w:rPr>
                <w:b/>
                <w:color w:val="FFFFFF" w:themeColor="background1"/>
              </w:rPr>
            </w:pPr>
            <w:r w:rsidRPr="009C4E2A">
              <w:rPr>
                <w:b/>
                <w:color w:val="FFFFFF" w:themeColor="background1"/>
              </w:rPr>
              <w:t>Clinical Management</w:t>
            </w:r>
          </w:p>
        </w:tc>
        <w:tc>
          <w:tcPr>
            <w:tcW w:w="2622" w:type="dxa"/>
            <w:shd w:val="clear" w:color="auto" w:fill="7F7F7F" w:themeFill="text1" w:themeFillTint="80"/>
          </w:tcPr>
          <w:p w:rsidR="00D77210" w:rsidRPr="009C4E2A" w:rsidRDefault="00D77210" w:rsidP="00022BAE">
            <w:pPr>
              <w:rPr>
                <w:b/>
                <w:color w:val="FFFFFF" w:themeColor="background1"/>
              </w:rPr>
            </w:pPr>
            <w:r w:rsidRPr="009C4E2A">
              <w:rPr>
                <w:b/>
                <w:color w:val="FFFFFF" w:themeColor="background1"/>
              </w:rPr>
              <w:t xml:space="preserve">Imaging Recommendation and Follow-up  </w:t>
            </w:r>
          </w:p>
        </w:tc>
      </w:tr>
      <w:tr w:rsidR="00D77210" w:rsidRPr="009C4E2A" w:rsidTr="00022BAE">
        <w:tc>
          <w:tcPr>
            <w:tcW w:w="3665" w:type="dxa"/>
            <w:tcMar>
              <w:top w:w="144" w:type="dxa"/>
              <w:left w:w="144" w:type="dxa"/>
              <w:bottom w:w="144" w:type="dxa"/>
              <w:right w:w="144" w:type="dxa"/>
            </w:tcMar>
          </w:tcPr>
          <w:p w:rsidR="00D77210" w:rsidRPr="009C4E2A" w:rsidRDefault="00620B76" w:rsidP="00022BAE">
            <w:pPr>
              <w:pStyle w:val="ListParagraph"/>
              <w:numPr>
                <w:ilvl w:val="0"/>
                <w:numId w:val="17"/>
              </w:numPr>
            </w:pPr>
            <w:r w:rsidRPr="009C4E2A">
              <w:t>Biopsy result of FEA</w:t>
            </w:r>
          </w:p>
        </w:tc>
        <w:tc>
          <w:tcPr>
            <w:tcW w:w="3361" w:type="dxa"/>
            <w:tcMar>
              <w:top w:w="144" w:type="dxa"/>
              <w:left w:w="144" w:type="dxa"/>
              <w:bottom w:w="144" w:type="dxa"/>
              <w:right w:w="144" w:type="dxa"/>
            </w:tcMar>
          </w:tcPr>
          <w:p w:rsidR="00D77210" w:rsidRPr="009C4E2A" w:rsidRDefault="00D77210" w:rsidP="00022BAE">
            <w:pPr>
              <w:pStyle w:val="ListParagraph"/>
              <w:numPr>
                <w:ilvl w:val="0"/>
                <w:numId w:val="17"/>
              </w:numPr>
            </w:pPr>
            <w:r w:rsidRPr="009C4E2A">
              <w:t>Referral to breast surgeon</w:t>
            </w:r>
          </w:p>
          <w:p w:rsidR="00D77210" w:rsidRPr="009C4E2A" w:rsidRDefault="003377BB" w:rsidP="00022BAE">
            <w:pPr>
              <w:pStyle w:val="ListParagraph"/>
              <w:numPr>
                <w:ilvl w:val="0"/>
                <w:numId w:val="17"/>
              </w:numPr>
            </w:pPr>
            <w:r w:rsidRPr="009C4E2A">
              <w:t>Consider</w:t>
            </w:r>
            <w:r w:rsidR="00D77210" w:rsidRPr="009C4E2A">
              <w:t xml:space="preserve"> surgical excision </w:t>
            </w:r>
            <w:r w:rsidR="00620B76" w:rsidRPr="009C4E2A">
              <w:t>based on shared decision making discussion of upgrade potential</w:t>
            </w:r>
            <w:r w:rsidRPr="009C4E2A">
              <w:t xml:space="preserve"> and patient preferences </w:t>
            </w:r>
          </w:p>
          <w:p w:rsidR="00D77210" w:rsidRPr="009C4E2A" w:rsidRDefault="00D77210" w:rsidP="00022BAE">
            <w:pPr>
              <w:pStyle w:val="ListParagraph"/>
              <w:numPr>
                <w:ilvl w:val="0"/>
                <w:numId w:val="17"/>
              </w:numPr>
            </w:pPr>
            <w:r w:rsidRPr="009C4E2A">
              <w:t>Consider clinical trials if available</w:t>
            </w:r>
          </w:p>
        </w:tc>
        <w:tc>
          <w:tcPr>
            <w:tcW w:w="2622" w:type="dxa"/>
          </w:tcPr>
          <w:p w:rsidR="00D77210" w:rsidRPr="009C4E2A" w:rsidRDefault="003377BB" w:rsidP="00AF6B08">
            <w:pPr>
              <w:pStyle w:val="ListParagraph"/>
              <w:numPr>
                <w:ilvl w:val="0"/>
                <w:numId w:val="11"/>
              </w:numPr>
            </w:pPr>
            <w:r w:rsidRPr="009C4E2A">
              <w:rPr>
                <w:u w:val="single"/>
              </w:rPr>
              <w:t xml:space="preserve">Consider </w:t>
            </w:r>
            <w:r w:rsidR="00D77210" w:rsidRPr="009C4E2A">
              <w:t xml:space="preserve"> surgical excision</w:t>
            </w:r>
          </w:p>
          <w:p w:rsidR="00D77210" w:rsidRPr="009C4E2A" w:rsidRDefault="00D77210" w:rsidP="00022BAE">
            <w:pPr>
              <w:pStyle w:val="ListParagraph"/>
              <w:ind w:left="360"/>
            </w:pPr>
          </w:p>
          <w:p w:rsidR="00D77210" w:rsidRPr="009C4E2A" w:rsidRDefault="00D77210" w:rsidP="00022BAE">
            <w:r w:rsidRPr="009C4E2A">
              <w:t>If not excised</w:t>
            </w:r>
          </w:p>
          <w:p w:rsidR="00793BAB" w:rsidRDefault="00D77210" w:rsidP="00AF6B08">
            <w:pPr>
              <w:pStyle w:val="ListParagraph"/>
              <w:numPr>
                <w:ilvl w:val="0"/>
                <w:numId w:val="11"/>
              </w:numPr>
            </w:pPr>
            <w:r w:rsidRPr="009C4E2A">
              <w:t>Diagnostic</w:t>
            </w:r>
            <w:r w:rsidR="00BB3562" w:rsidRPr="009C4E2A">
              <w:t xml:space="preserve"> imaging follow-up at 12</w:t>
            </w:r>
            <w:r w:rsidRPr="009C4E2A">
              <w:t xml:space="preserve"> months</w:t>
            </w:r>
            <w:r w:rsidR="00BB3562" w:rsidRPr="009C4E2A">
              <w:t>, then routine screening if stable</w:t>
            </w:r>
            <w:r w:rsidR="00C93E6D">
              <w:t>.</w:t>
            </w:r>
          </w:p>
          <w:p w:rsidR="00AF6B08" w:rsidRDefault="00793BAB" w:rsidP="00AF6B08">
            <w:pPr>
              <w:pStyle w:val="ListParagraph"/>
              <w:numPr>
                <w:ilvl w:val="0"/>
                <w:numId w:val="11"/>
              </w:numPr>
            </w:pPr>
            <w:r w:rsidRPr="00793BAB">
              <w:t>Note:  AND breast MRI in 6 months, if MRI dete</w:t>
            </w:r>
            <w:r>
              <w:t>cted finding.</w:t>
            </w:r>
          </w:p>
          <w:p w:rsidR="00D77210" w:rsidRPr="009C4E2A" w:rsidRDefault="00AF6B08" w:rsidP="00AF6B08">
            <w:pPr>
              <w:pStyle w:val="ListParagraph"/>
              <w:numPr>
                <w:ilvl w:val="0"/>
                <w:numId w:val="11"/>
              </w:numPr>
            </w:pPr>
            <w:r w:rsidRPr="009C4E2A">
              <w:t>If stable, site assessed on imaging as BI-RADS 4 until 24 months,  then BI-RADS 2</w:t>
            </w:r>
          </w:p>
        </w:tc>
      </w:tr>
    </w:tbl>
    <w:p w:rsidR="003377BB" w:rsidRPr="009C4E2A" w:rsidRDefault="003377BB" w:rsidP="007C3B2C">
      <w:pPr>
        <w:rPr>
          <w:b/>
          <w:sz w:val="28"/>
          <w:szCs w:val="28"/>
        </w:rPr>
      </w:pPr>
    </w:p>
    <w:p w:rsidR="0010010E" w:rsidRPr="009C4E2A" w:rsidRDefault="0010010E" w:rsidP="0010010E">
      <w:pPr>
        <w:rPr>
          <w:u w:val="single"/>
        </w:rPr>
      </w:pPr>
      <w:r w:rsidRPr="009C4E2A">
        <w:rPr>
          <w:u w:val="single"/>
        </w:rPr>
        <w:t>Pertinent References</w:t>
      </w:r>
    </w:p>
    <w:p w:rsidR="003377BB" w:rsidRPr="009C4E2A" w:rsidRDefault="003377BB" w:rsidP="007C3B2C">
      <w:pPr>
        <w:rPr>
          <w:b/>
          <w:sz w:val="28"/>
          <w:szCs w:val="28"/>
        </w:rPr>
      </w:pPr>
    </w:p>
    <w:p w:rsidR="003377BB" w:rsidRPr="009C4E2A" w:rsidRDefault="003377BB" w:rsidP="0043295E">
      <w:pPr>
        <w:pStyle w:val="ListParagraph"/>
        <w:numPr>
          <w:ilvl w:val="0"/>
          <w:numId w:val="34"/>
        </w:numPr>
        <w:shd w:val="clear" w:color="auto" w:fill="FFFFFF"/>
        <w:rPr>
          <w:rFonts w:eastAsia="Times New Roman" w:cs="Arial"/>
        </w:rPr>
      </w:pPr>
      <w:r w:rsidRPr="009C4E2A">
        <w:rPr>
          <w:rFonts w:eastAsia="Times New Roman" w:cs="Arial"/>
        </w:rPr>
        <w:t xml:space="preserve">Said SM, Visscher DW, Nassar A, Frank RD, Vierkant RA, Frost MH, Ghosh K, Radisky DC, Hartmann LC, Degnim AC.  </w:t>
      </w:r>
      <w:hyperlink r:id="rId9" w:history="1">
        <w:r w:rsidRPr="009C4E2A">
          <w:rPr>
            <w:rFonts w:eastAsia="Times New Roman" w:cs="Arial"/>
          </w:rPr>
          <w:t xml:space="preserve">Flat epithelial atypia and risk of </w:t>
        </w:r>
        <w:r w:rsidRPr="009C4E2A">
          <w:rPr>
            <w:rFonts w:eastAsia="Times New Roman" w:cs="Arial"/>
            <w:bCs/>
          </w:rPr>
          <w:t>breast</w:t>
        </w:r>
        <w:r w:rsidRPr="009C4E2A">
          <w:rPr>
            <w:rFonts w:eastAsia="Times New Roman" w:cs="Arial"/>
          </w:rPr>
          <w:t xml:space="preserve"> cancer: A Mayo cohort study.</w:t>
        </w:r>
      </w:hyperlink>
      <w:r w:rsidRPr="009C4E2A">
        <w:rPr>
          <w:rFonts w:eastAsia="Times New Roman" w:cs="Arial"/>
        </w:rPr>
        <w:t xml:space="preserve">  </w:t>
      </w:r>
      <w:r w:rsidRPr="009C4E2A">
        <w:rPr>
          <w:rFonts w:eastAsia="Times New Roman" w:cs="Arial"/>
          <w:u w:val="single"/>
        </w:rPr>
        <w:t>Cancer</w:t>
      </w:r>
      <w:r w:rsidRPr="009C4E2A">
        <w:rPr>
          <w:rFonts w:eastAsia="Times New Roman" w:cs="Arial"/>
        </w:rPr>
        <w:t>. 2015 Jan 13.  (FEA does not confer long term increased risk of breast cancer above risks associated with proliferative breast disease or ADH if ADH is seen with FEA)</w:t>
      </w:r>
    </w:p>
    <w:p w:rsidR="00870D43" w:rsidRPr="009C4E2A" w:rsidRDefault="00084F31" w:rsidP="0043295E">
      <w:pPr>
        <w:pStyle w:val="ListParagraph"/>
        <w:numPr>
          <w:ilvl w:val="0"/>
          <w:numId w:val="34"/>
        </w:numPr>
        <w:shd w:val="clear" w:color="auto" w:fill="FFFFFF"/>
        <w:spacing w:before="120" w:after="360"/>
        <w:ind w:right="2"/>
        <w:rPr>
          <w:rFonts w:cs="Arial"/>
        </w:rPr>
      </w:pPr>
      <w:hyperlink r:id="rId10" w:history="1">
        <w:r w:rsidR="00870D43" w:rsidRPr="009C4E2A">
          <w:rPr>
            <w:rFonts w:cs="Arial"/>
          </w:rPr>
          <w:t>Prowler VL</w:t>
        </w:r>
      </w:hyperlink>
      <w:r w:rsidR="00870D43" w:rsidRPr="009C4E2A">
        <w:rPr>
          <w:rFonts w:cs="Arial"/>
          <w:vertAlign w:val="superscript"/>
        </w:rPr>
        <w:t>1</w:t>
      </w:r>
      <w:r w:rsidR="00870D43" w:rsidRPr="009C4E2A">
        <w:rPr>
          <w:rFonts w:cs="Arial"/>
        </w:rPr>
        <w:t xml:space="preserve">, </w:t>
      </w:r>
      <w:hyperlink r:id="rId11" w:history="1">
        <w:r w:rsidR="00870D43" w:rsidRPr="009C4E2A">
          <w:rPr>
            <w:rFonts w:cs="Arial"/>
          </w:rPr>
          <w:t>Joh JE</w:t>
        </w:r>
      </w:hyperlink>
      <w:r w:rsidR="00870D43" w:rsidRPr="009C4E2A">
        <w:rPr>
          <w:rFonts w:cs="Arial"/>
          <w:vertAlign w:val="superscript"/>
        </w:rPr>
        <w:t>2</w:t>
      </w:r>
      <w:r w:rsidR="00870D43" w:rsidRPr="009C4E2A">
        <w:rPr>
          <w:rFonts w:cs="Arial"/>
        </w:rPr>
        <w:t xml:space="preserve">, </w:t>
      </w:r>
      <w:hyperlink r:id="rId12" w:history="1">
        <w:r w:rsidR="00870D43" w:rsidRPr="009C4E2A">
          <w:rPr>
            <w:rFonts w:cs="Arial"/>
          </w:rPr>
          <w:t>Acs G</w:t>
        </w:r>
      </w:hyperlink>
      <w:r w:rsidR="00870D43" w:rsidRPr="009C4E2A">
        <w:rPr>
          <w:rFonts w:cs="Arial"/>
          <w:vertAlign w:val="superscript"/>
        </w:rPr>
        <w:t>3</w:t>
      </w:r>
      <w:r w:rsidR="00870D43" w:rsidRPr="009C4E2A">
        <w:rPr>
          <w:rFonts w:cs="Arial"/>
        </w:rPr>
        <w:t xml:space="preserve">, </w:t>
      </w:r>
      <w:hyperlink r:id="rId13" w:history="1">
        <w:r w:rsidR="00870D43" w:rsidRPr="009C4E2A">
          <w:rPr>
            <w:rFonts w:cs="Arial"/>
          </w:rPr>
          <w:t>Kiluk JV</w:t>
        </w:r>
      </w:hyperlink>
      <w:r w:rsidR="00870D43" w:rsidRPr="009C4E2A">
        <w:rPr>
          <w:rFonts w:cs="Arial"/>
          <w:vertAlign w:val="superscript"/>
        </w:rPr>
        <w:t>4</w:t>
      </w:r>
      <w:r w:rsidR="00870D43" w:rsidRPr="009C4E2A">
        <w:rPr>
          <w:rFonts w:cs="Arial"/>
        </w:rPr>
        <w:t xml:space="preserve">, </w:t>
      </w:r>
      <w:hyperlink r:id="rId14" w:history="1">
        <w:r w:rsidR="00870D43" w:rsidRPr="009C4E2A">
          <w:rPr>
            <w:rFonts w:cs="Arial"/>
          </w:rPr>
          <w:t>Laronga C</w:t>
        </w:r>
      </w:hyperlink>
      <w:r w:rsidR="00870D43" w:rsidRPr="009C4E2A">
        <w:rPr>
          <w:rFonts w:cs="Arial"/>
          <w:vertAlign w:val="superscript"/>
        </w:rPr>
        <w:t>4</w:t>
      </w:r>
      <w:r w:rsidR="00870D43" w:rsidRPr="009C4E2A">
        <w:rPr>
          <w:rFonts w:cs="Arial"/>
        </w:rPr>
        <w:t xml:space="preserve">, </w:t>
      </w:r>
      <w:hyperlink r:id="rId15" w:history="1">
        <w:r w:rsidR="00870D43" w:rsidRPr="009C4E2A">
          <w:rPr>
            <w:rFonts w:cs="Arial"/>
          </w:rPr>
          <w:t>Khakpour N</w:t>
        </w:r>
      </w:hyperlink>
      <w:r w:rsidR="00870D43" w:rsidRPr="009C4E2A">
        <w:rPr>
          <w:rFonts w:cs="Arial"/>
          <w:vertAlign w:val="superscript"/>
        </w:rPr>
        <w:t>4</w:t>
      </w:r>
      <w:r w:rsidR="00870D43" w:rsidRPr="009C4E2A">
        <w:rPr>
          <w:rFonts w:cs="Arial"/>
        </w:rPr>
        <w:t xml:space="preserve">, </w:t>
      </w:r>
      <w:hyperlink r:id="rId16" w:history="1">
        <w:r w:rsidR="00870D43" w:rsidRPr="009C4E2A">
          <w:rPr>
            <w:rFonts w:cs="Arial"/>
          </w:rPr>
          <w:t>Lee MC</w:t>
        </w:r>
      </w:hyperlink>
      <w:r w:rsidR="00870D43" w:rsidRPr="009C4E2A">
        <w:rPr>
          <w:rFonts w:cs="Arial"/>
          <w:vertAlign w:val="superscript"/>
        </w:rPr>
        <w:t>5</w:t>
      </w:r>
      <w:r w:rsidR="00870D43" w:rsidRPr="009C4E2A">
        <w:rPr>
          <w:rFonts w:cs="Arial"/>
        </w:rPr>
        <w:t xml:space="preserve">Surgical excision of pure flat epithelial atypia identified on core needle </w:t>
      </w:r>
      <w:r w:rsidR="00870D43" w:rsidRPr="009C4E2A">
        <w:rPr>
          <w:rStyle w:val="highlight2"/>
          <w:rFonts w:cs="Arial"/>
        </w:rPr>
        <w:t>breast</w:t>
      </w:r>
      <w:r w:rsidR="00870D43" w:rsidRPr="009C4E2A">
        <w:rPr>
          <w:rFonts w:cs="Arial"/>
        </w:rPr>
        <w:t xml:space="preserve"> biopsy. </w:t>
      </w:r>
      <w:hyperlink r:id="rId17" w:tooltip="Breast (Edinburgh, Scotland)." w:history="1">
        <w:r w:rsidR="00870D43" w:rsidRPr="009C4E2A">
          <w:rPr>
            <w:rStyle w:val="highlight2"/>
            <w:rFonts w:cs="Arial"/>
          </w:rPr>
          <w:t>Breast</w:t>
        </w:r>
        <w:r w:rsidR="00870D43" w:rsidRPr="009C4E2A">
          <w:rPr>
            <w:rFonts w:cs="Arial"/>
          </w:rPr>
          <w:t>.</w:t>
        </w:r>
      </w:hyperlink>
      <w:r w:rsidR="00870D43" w:rsidRPr="009C4E2A">
        <w:rPr>
          <w:rFonts w:cs="Arial"/>
        </w:rPr>
        <w:t xml:space="preserve"> 2014 Aug;23(4):352-6. (3.2% upgrade rate for pure FEA)</w:t>
      </w:r>
    </w:p>
    <w:p w:rsidR="003377BB" w:rsidRPr="009C4E2A" w:rsidRDefault="00C600D9" w:rsidP="0043295E">
      <w:pPr>
        <w:pStyle w:val="ListParagraph"/>
        <w:numPr>
          <w:ilvl w:val="0"/>
          <w:numId w:val="34"/>
        </w:numPr>
        <w:shd w:val="clear" w:color="auto" w:fill="FFFFFF"/>
        <w:spacing w:before="120" w:after="360"/>
        <w:ind w:right="2"/>
        <w:rPr>
          <w:rFonts w:eastAsia="Times New Roman" w:cs="Arial"/>
        </w:rPr>
      </w:pPr>
      <w:r w:rsidRPr="009C4E2A">
        <w:rPr>
          <w:rFonts w:eastAsia="Times New Roman" w:cs="Arial"/>
        </w:rPr>
        <w:t xml:space="preserve">Peres A, Barranger E, Becette V, Boudinet A, Guinebretiere JM, Cherel P.  </w:t>
      </w:r>
      <w:hyperlink r:id="rId18" w:history="1">
        <w:r w:rsidRPr="009C4E2A">
          <w:rPr>
            <w:rFonts w:eastAsia="Times New Roman" w:cs="Arial"/>
          </w:rPr>
          <w:t>Rates of upgrade to malignancy for 271 cases of flat epithelial atypia (</w:t>
        </w:r>
        <w:r w:rsidRPr="009C4E2A">
          <w:rPr>
            <w:rFonts w:eastAsia="Times New Roman" w:cs="Arial"/>
            <w:bCs/>
          </w:rPr>
          <w:t>FEA</w:t>
        </w:r>
        <w:r w:rsidRPr="009C4E2A">
          <w:rPr>
            <w:rFonts w:eastAsia="Times New Roman" w:cs="Arial"/>
          </w:rPr>
          <w:t xml:space="preserve">) diagnosed by </w:t>
        </w:r>
        <w:r w:rsidRPr="009C4E2A">
          <w:rPr>
            <w:rFonts w:eastAsia="Times New Roman" w:cs="Arial"/>
            <w:bCs/>
          </w:rPr>
          <w:t>breast</w:t>
        </w:r>
        <w:r w:rsidRPr="009C4E2A">
          <w:rPr>
            <w:rFonts w:eastAsia="Times New Roman" w:cs="Arial"/>
          </w:rPr>
          <w:t xml:space="preserve"> core biopsy.</w:t>
        </w:r>
      </w:hyperlink>
      <w:r w:rsidRPr="009C4E2A">
        <w:rPr>
          <w:rFonts w:eastAsia="Times New Roman" w:cs="Arial"/>
        </w:rPr>
        <w:t xml:space="preserve"> </w:t>
      </w:r>
      <w:r w:rsidRPr="009C4E2A">
        <w:rPr>
          <w:rFonts w:eastAsia="Times New Roman" w:cs="Arial"/>
          <w:bCs/>
        </w:rPr>
        <w:t>Breast</w:t>
      </w:r>
      <w:r w:rsidRPr="009C4E2A">
        <w:rPr>
          <w:rFonts w:eastAsia="Times New Roman" w:cs="Arial"/>
        </w:rPr>
        <w:t xml:space="preserve"> Cancer Res Treat. 2012 Jun;133(2):659-66.(15% upgrade rate but includes cases where ALH, ADH and LCIS are present)</w:t>
      </w:r>
    </w:p>
    <w:p w:rsidR="003377BB" w:rsidRPr="009C4E2A" w:rsidRDefault="003377BB" w:rsidP="007C3B2C">
      <w:pPr>
        <w:rPr>
          <w:b/>
          <w:sz w:val="28"/>
          <w:szCs w:val="28"/>
        </w:rPr>
      </w:pPr>
    </w:p>
    <w:p w:rsidR="009003B5" w:rsidRPr="009C4E2A" w:rsidRDefault="009003B5" w:rsidP="007C3B2C">
      <w:pPr>
        <w:rPr>
          <w:b/>
          <w:sz w:val="28"/>
          <w:szCs w:val="28"/>
        </w:rPr>
      </w:pPr>
    </w:p>
    <w:p w:rsidR="00022BAE" w:rsidRPr="009C4E2A" w:rsidRDefault="00022BAE">
      <w:pPr>
        <w:rPr>
          <w:b/>
          <w:sz w:val="28"/>
          <w:szCs w:val="28"/>
        </w:rPr>
      </w:pPr>
      <w:r w:rsidRPr="009C4E2A">
        <w:rPr>
          <w:b/>
          <w:sz w:val="28"/>
          <w:szCs w:val="28"/>
        </w:rPr>
        <w:br w:type="page"/>
      </w:r>
    </w:p>
    <w:p w:rsidR="007C3B2C" w:rsidRPr="009C4E2A" w:rsidRDefault="007C3B2C" w:rsidP="007C3B2C">
      <w:pPr>
        <w:rPr>
          <w:b/>
          <w:sz w:val="28"/>
          <w:szCs w:val="28"/>
        </w:rPr>
      </w:pPr>
      <w:r w:rsidRPr="009C4E2A">
        <w:rPr>
          <w:b/>
          <w:sz w:val="28"/>
          <w:szCs w:val="28"/>
        </w:rPr>
        <w:t xml:space="preserve">ALH </w:t>
      </w:r>
      <w:r w:rsidR="006303F7" w:rsidRPr="009C4E2A">
        <w:rPr>
          <w:b/>
          <w:sz w:val="28"/>
          <w:szCs w:val="28"/>
        </w:rPr>
        <w:t xml:space="preserve">(Atypical Lobular Hyperplasia) </w:t>
      </w:r>
      <w:r w:rsidRPr="009C4E2A">
        <w:rPr>
          <w:b/>
          <w:sz w:val="28"/>
          <w:szCs w:val="28"/>
        </w:rPr>
        <w:t>and LCIS</w:t>
      </w:r>
      <w:r w:rsidR="006303F7" w:rsidRPr="009C4E2A">
        <w:rPr>
          <w:b/>
          <w:sz w:val="28"/>
          <w:szCs w:val="28"/>
        </w:rPr>
        <w:t xml:space="preserve"> (Lobular Carcinoma In Situ)</w:t>
      </w:r>
      <w:r w:rsidRPr="009C4E2A">
        <w:rPr>
          <w:b/>
          <w:sz w:val="28"/>
          <w:szCs w:val="28"/>
        </w:rPr>
        <w:t>:</w:t>
      </w:r>
    </w:p>
    <w:p w:rsidR="007C3B2C" w:rsidRPr="009C4E2A" w:rsidRDefault="007C3B2C" w:rsidP="007C3B2C"/>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22"/>
        <w:gridCol w:w="4022"/>
        <w:gridCol w:w="3168"/>
      </w:tblGrid>
      <w:tr w:rsidR="00AF4202" w:rsidRPr="009C4E2A" w:rsidTr="00F7714A">
        <w:trPr>
          <w:tblHeader/>
        </w:trPr>
        <w:tc>
          <w:tcPr>
            <w:tcW w:w="2422" w:type="dxa"/>
            <w:shd w:val="clear" w:color="auto" w:fill="7F7F7F" w:themeFill="text1" w:themeFillTint="80"/>
            <w:tcMar>
              <w:top w:w="144" w:type="dxa"/>
              <w:left w:w="144" w:type="dxa"/>
              <w:bottom w:w="144" w:type="dxa"/>
              <w:right w:w="144" w:type="dxa"/>
            </w:tcMar>
          </w:tcPr>
          <w:p w:rsidR="00AF4202" w:rsidRPr="009C4E2A" w:rsidRDefault="00AF4202" w:rsidP="00893AAE">
            <w:pPr>
              <w:rPr>
                <w:b/>
                <w:color w:val="FFFFFF" w:themeColor="background1"/>
              </w:rPr>
            </w:pPr>
            <w:r w:rsidRPr="009C4E2A">
              <w:rPr>
                <w:b/>
                <w:color w:val="FFFFFF" w:themeColor="background1"/>
              </w:rPr>
              <w:t>Patient characteristics/findings</w:t>
            </w:r>
          </w:p>
        </w:tc>
        <w:tc>
          <w:tcPr>
            <w:tcW w:w="4022" w:type="dxa"/>
            <w:shd w:val="clear" w:color="auto" w:fill="7F7F7F" w:themeFill="text1" w:themeFillTint="80"/>
            <w:tcMar>
              <w:top w:w="144" w:type="dxa"/>
              <w:left w:w="144" w:type="dxa"/>
              <w:bottom w:w="144" w:type="dxa"/>
              <w:right w:w="144" w:type="dxa"/>
            </w:tcMar>
          </w:tcPr>
          <w:p w:rsidR="00AF4202" w:rsidRPr="009C4E2A" w:rsidRDefault="00FA085E" w:rsidP="00893AAE">
            <w:pPr>
              <w:rPr>
                <w:b/>
                <w:color w:val="FFFFFF" w:themeColor="background1"/>
              </w:rPr>
            </w:pPr>
            <w:r w:rsidRPr="009C4E2A">
              <w:rPr>
                <w:b/>
                <w:color w:val="FFFFFF" w:themeColor="background1"/>
              </w:rPr>
              <w:t xml:space="preserve">Clinical Management </w:t>
            </w:r>
          </w:p>
        </w:tc>
        <w:tc>
          <w:tcPr>
            <w:tcW w:w="3168" w:type="dxa"/>
            <w:shd w:val="clear" w:color="auto" w:fill="7F7F7F" w:themeFill="text1" w:themeFillTint="80"/>
          </w:tcPr>
          <w:p w:rsidR="00AF4202" w:rsidRPr="009C4E2A" w:rsidRDefault="00AF4202" w:rsidP="00893AAE">
            <w:pPr>
              <w:rPr>
                <w:b/>
                <w:color w:val="FFFFFF" w:themeColor="background1"/>
              </w:rPr>
            </w:pPr>
            <w:r w:rsidRPr="009C4E2A">
              <w:rPr>
                <w:b/>
                <w:color w:val="FFFFFF" w:themeColor="background1"/>
              </w:rPr>
              <w:t xml:space="preserve">Imaging Recommendation and Follow-up  </w:t>
            </w:r>
          </w:p>
        </w:tc>
      </w:tr>
      <w:tr w:rsidR="00AF4202" w:rsidRPr="009C4E2A" w:rsidTr="00022BAE">
        <w:trPr>
          <w:trHeight w:val="467"/>
        </w:trPr>
        <w:tc>
          <w:tcPr>
            <w:tcW w:w="2422" w:type="dxa"/>
            <w:tcMar>
              <w:top w:w="144" w:type="dxa"/>
              <w:left w:w="144" w:type="dxa"/>
              <w:bottom w:w="144" w:type="dxa"/>
              <w:right w:w="144" w:type="dxa"/>
            </w:tcMar>
          </w:tcPr>
          <w:p w:rsidR="00AF4202" w:rsidRPr="009C4E2A" w:rsidRDefault="00AF4202" w:rsidP="00893AAE">
            <w:pPr>
              <w:pStyle w:val="ListParagraph"/>
              <w:numPr>
                <w:ilvl w:val="0"/>
                <w:numId w:val="16"/>
              </w:numPr>
            </w:pPr>
            <w:r w:rsidRPr="009C4E2A">
              <w:t>Biopsy result of ALH or LCIS</w:t>
            </w:r>
          </w:p>
          <w:p w:rsidR="006C6C92" w:rsidRPr="009C4E2A" w:rsidRDefault="006C6C92" w:rsidP="006C6C92"/>
          <w:p w:rsidR="006C6C92" w:rsidRPr="009C4E2A" w:rsidRDefault="006C6C92" w:rsidP="006C6C92"/>
          <w:p w:rsidR="006C6C92" w:rsidRPr="009C4E2A" w:rsidRDefault="006C6C92" w:rsidP="006C6C92"/>
          <w:p w:rsidR="006C6C92" w:rsidRPr="009C4E2A" w:rsidRDefault="006C6C92" w:rsidP="006C6C92"/>
          <w:p w:rsidR="006C6C92" w:rsidRPr="009C4E2A" w:rsidRDefault="006C6C92" w:rsidP="00022BAE"/>
        </w:tc>
        <w:tc>
          <w:tcPr>
            <w:tcW w:w="4022" w:type="dxa"/>
            <w:tcMar>
              <w:top w:w="144" w:type="dxa"/>
              <w:left w:w="144" w:type="dxa"/>
              <w:bottom w:w="144" w:type="dxa"/>
              <w:right w:w="144" w:type="dxa"/>
            </w:tcMar>
          </w:tcPr>
          <w:p w:rsidR="00AF4202" w:rsidRPr="009C4E2A" w:rsidRDefault="00AF4202" w:rsidP="00893AAE">
            <w:pPr>
              <w:pStyle w:val="ListParagraph"/>
              <w:numPr>
                <w:ilvl w:val="0"/>
                <w:numId w:val="14"/>
              </w:numPr>
            </w:pPr>
            <w:r w:rsidRPr="009C4E2A">
              <w:t>Referral to breast surgeon</w:t>
            </w:r>
            <w:r w:rsidR="00FA085E" w:rsidRPr="009C4E2A">
              <w:t xml:space="preserve"> in all cases</w:t>
            </w:r>
          </w:p>
          <w:p w:rsidR="006C6C92" w:rsidRPr="009C4E2A" w:rsidRDefault="006C6C92" w:rsidP="006C6C92"/>
          <w:p w:rsidR="006C6C92" w:rsidRPr="009C4E2A" w:rsidRDefault="006C6C92" w:rsidP="006C6C92"/>
          <w:p w:rsidR="006C6C92" w:rsidRPr="009C4E2A" w:rsidRDefault="006C6C92" w:rsidP="006C6C92"/>
          <w:p w:rsidR="006C6C92" w:rsidRPr="009C4E2A" w:rsidRDefault="006C6C92" w:rsidP="00022BAE"/>
        </w:tc>
        <w:tc>
          <w:tcPr>
            <w:tcW w:w="3168" w:type="dxa"/>
          </w:tcPr>
          <w:p w:rsidR="00AF4202" w:rsidRPr="009C4E2A" w:rsidRDefault="004C5B1E" w:rsidP="00AF4202">
            <w:pPr>
              <w:numPr>
                <w:ilvl w:val="0"/>
                <w:numId w:val="14"/>
              </w:numPr>
              <w:contextualSpacing/>
            </w:pPr>
            <w:r w:rsidRPr="009C4E2A">
              <w:rPr>
                <w:u w:val="single"/>
              </w:rPr>
              <w:t>C</w:t>
            </w:r>
            <w:r w:rsidR="00AF4202" w:rsidRPr="009C4E2A">
              <w:rPr>
                <w:u w:val="single"/>
              </w:rPr>
              <w:t>onsider</w:t>
            </w:r>
            <w:r w:rsidR="00AF4202" w:rsidRPr="009C4E2A">
              <w:t xml:space="preserve"> surgical excision</w:t>
            </w:r>
          </w:p>
          <w:p w:rsidR="00767479" w:rsidRPr="009C4E2A" w:rsidRDefault="00767479" w:rsidP="00767479">
            <w:pPr>
              <w:ind w:left="360"/>
              <w:contextualSpacing/>
            </w:pPr>
          </w:p>
          <w:p w:rsidR="00BB3562" w:rsidRPr="009C4E2A" w:rsidRDefault="00BB3562" w:rsidP="00BB3562">
            <w:r w:rsidRPr="009C4E2A">
              <w:t>If not excised</w:t>
            </w:r>
          </w:p>
          <w:p w:rsidR="00BB3562" w:rsidRDefault="00BB3562" w:rsidP="00BB3562">
            <w:pPr>
              <w:pStyle w:val="ListParagraph"/>
              <w:numPr>
                <w:ilvl w:val="0"/>
                <w:numId w:val="11"/>
              </w:numPr>
            </w:pPr>
            <w:r w:rsidRPr="009C4E2A">
              <w:t>Diagnostic imaging follow-up at 12 months, then routine screening if stable</w:t>
            </w:r>
          </w:p>
          <w:p w:rsidR="00AF6B08" w:rsidRDefault="00793BAB" w:rsidP="00BB3562">
            <w:pPr>
              <w:pStyle w:val="ListParagraph"/>
              <w:numPr>
                <w:ilvl w:val="0"/>
                <w:numId w:val="11"/>
              </w:numPr>
            </w:pPr>
            <w:r w:rsidRPr="00793BAB">
              <w:t>Note:  AND breast MRI in 6 months, if MRI detected finding.</w:t>
            </w:r>
            <w:r w:rsidR="00AF6B08" w:rsidRPr="009C4E2A">
              <w:t xml:space="preserve"> </w:t>
            </w:r>
          </w:p>
          <w:p w:rsidR="00793BAB" w:rsidRDefault="00AF6B08" w:rsidP="00BB3562">
            <w:pPr>
              <w:pStyle w:val="ListParagraph"/>
              <w:numPr>
                <w:ilvl w:val="0"/>
                <w:numId w:val="11"/>
              </w:numPr>
            </w:pPr>
            <w:r w:rsidRPr="009C4E2A">
              <w:t xml:space="preserve">If stable, site </w:t>
            </w:r>
            <w:r>
              <w:t xml:space="preserve">assessed on imaging as BI-RADS </w:t>
            </w:r>
            <w:r w:rsidRPr="009C4E2A">
              <w:t>2</w:t>
            </w:r>
          </w:p>
          <w:p w:rsidR="00AF4202" w:rsidRPr="009C4E2A" w:rsidRDefault="00AF4202" w:rsidP="00C357CC"/>
        </w:tc>
      </w:tr>
      <w:tr w:rsidR="00022BAE" w:rsidRPr="009C4E2A" w:rsidTr="00022BAE">
        <w:tc>
          <w:tcPr>
            <w:tcW w:w="2422" w:type="dxa"/>
            <w:tcMar>
              <w:top w:w="144" w:type="dxa"/>
              <w:left w:w="144" w:type="dxa"/>
              <w:bottom w:w="144" w:type="dxa"/>
              <w:right w:w="144" w:type="dxa"/>
            </w:tcMar>
          </w:tcPr>
          <w:p w:rsidR="00022BAE" w:rsidRPr="009C4E2A" w:rsidRDefault="00022BAE" w:rsidP="00022BAE">
            <w:pPr>
              <w:rPr>
                <w:b/>
                <w:u w:val="single"/>
              </w:rPr>
            </w:pPr>
            <w:r w:rsidRPr="009C4E2A">
              <w:rPr>
                <w:b/>
                <w:u w:val="single"/>
              </w:rPr>
              <w:t>Surgeon-identified patient characteristics</w:t>
            </w:r>
          </w:p>
          <w:p w:rsidR="00022BAE" w:rsidRPr="009C4E2A" w:rsidRDefault="00022BAE" w:rsidP="00022BAE">
            <w:pPr>
              <w:pStyle w:val="ListParagraph"/>
              <w:numPr>
                <w:ilvl w:val="0"/>
                <w:numId w:val="14"/>
              </w:numPr>
            </w:pPr>
            <w:r w:rsidRPr="009C4E2A">
              <w:t>Abnormality found on screening</w:t>
            </w:r>
          </w:p>
          <w:p w:rsidR="00022BAE" w:rsidRPr="009C4E2A" w:rsidRDefault="00022BAE" w:rsidP="00022BAE">
            <w:pPr>
              <w:pStyle w:val="ListParagraph"/>
              <w:numPr>
                <w:ilvl w:val="0"/>
                <w:numId w:val="14"/>
              </w:numPr>
            </w:pPr>
            <w:r w:rsidRPr="009C4E2A">
              <w:t>Low Gail or IBIS risk before LCIS or ALH</w:t>
            </w:r>
          </w:p>
          <w:p w:rsidR="00022BAE" w:rsidRPr="009C4E2A" w:rsidRDefault="00022BAE" w:rsidP="00022BAE"/>
          <w:p w:rsidR="00022BAE" w:rsidRPr="009C4E2A" w:rsidRDefault="00022BAE" w:rsidP="00022BAE"/>
          <w:p w:rsidR="00022BAE" w:rsidRPr="009C4E2A" w:rsidRDefault="00022BAE" w:rsidP="00022BAE"/>
        </w:tc>
        <w:tc>
          <w:tcPr>
            <w:tcW w:w="4022" w:type="dxa"/>
            <w:tcMar>
              <w:top w:w="144" w:type="dxa"/>
              <w:left w:w="144" w:type="dxa"/>
              <w:bottom w:w="144" w:type="dxa"/>
              <w:right w:w="144" w:type="dxa"/>
            </w:tcMar>
          </w:tcPr>
          <w:p w:rsidR="00022BAE" w:rsidRPr="009C4E2A" w:rsidRDefault="00022BAE" w:rsidP="00022BAE">
            <w:pPr>
              <w:pStyle w:val="ListParagraph"/>
              <w:numPr>
                <w:ilvl w:val="0"/>
                <w:numId w:val="14"/>
              </w:numPr>
              <w:rPr>
                <w:b/>
                <w:u w:val="single"/>
              </w:rPr>
            </w:pPr>
            <w:r w:rsidRPr="009C4E2A">
              <w:t>In a shared decision making discussion, surgeon emphasizes low yield for surgical excision if the ALH or LCIS is found at screening and imaging and pathology are concordant</w:t>
            </w:r>
          </w:p>
          <w:p w:rsidR="00022BAE" w:rsidRPr="009C4E2A" w:rsidRDefault="00022BAE" w:rsidP="00022BAE">
            <w:pPr>
              <w:pStyle w:val="ListParagraph"/>
              <w:numPr>
                <w:ilvl w:val="0"/>
                <w:numId w:val="14"/>
              </w:numPr>
            </w:pPr>
            <w:r w:rsidRPr="009C4E2A">
              <w:t>Patient may choose to have surgical excision</w:t>
            </w:r>
          </w:p>
          <w:p w:rsidR="00022BAE" w:rsidRPr="009C4E2A" w:rsidRDefault="00022BAE" w:rsidP="00022BAE">
            <w:pPr>
              <w:pStyle w:val="ListParagraph"/>
              <w:numPr>
                <w:ilvl w:val="0"/>
                <w:numId w:val="14"/>
              </w:numPr>
            </w:pPr>
            <w:r w:rsidRPr="009C4E2A">
              <w:t>Consider referral to the PATHS clinic</w:t>
            </w:r>
          </w:p>
        </w:tc>
        <w:tc>
          <w:tcPr>
            <w:tcW w:w="3168" w:type="dxa"/>
          </w:tcPr>
          <w:p w:rsidR="00022BAE" w:rsidRPr="009C4E2A" w:rsidRDefault="00022BAE" w:rsidP="00022BAE">
            <w:pPr>
              <w:numPr>
                <w:ilvl w:val="0"/>
                <w:numId w:val="14"/>
              </w:numPr>
              <w:contextualSpacing/>
            </w:pPr>
            <w:r w:rsidRPr="009C4E2A">
              <w:rPr>
                <w:u w:val="single"/>
              </w:rPr>
              <w:t>Consider</w:t>
            </w:r>
            <w:r w:rsidRPr="009C4E2A">
              <w:t xml:space="preserve"> surgical excision</w:t>
            </w:r>
          </w:p>
          <w:p w:rsidR="00022BAE" w:rsidRPr="009C4E2A" w:rsidRDefault="00022BAE" w:rsidP="00022BAE">
            <w:pPr>
              <w:ind w:left="360"/>
              <w:contextualSpacing/>
            </w:pPr>
          </w:p>
          <w:p w:rsidR="00022BAE" w:rsidRPr="009C4E2A" w:rsidRDefault="00022BAE" w:rsidP="00022BAE">
            <w:r w:rsidRPr="009C4E2A">
              <w:t>If not excised</w:t>
            </w:r>
          </w:p>
          <w:p w:rsidR="00022BAE" w:rsidRDefault="00022BAE" w:rsidP="00022BAE">
            <w:pPr>
              <w:pStyle w:val="ListParagraph"/>
              <w:numPr>
                <w:ilvl w:val="0"/>
                <w:numId w:val="11"/>
              </w:numPr>
            </w:pPr>
            <w:r w:rsidRPr="009C4E2A">
              <w:t>Diagnostic imaging follow-up at 12 months, then routine screening if stable</w:t>
            </w:r>
          </w:p>
          <w:p w:rsidR="00AF6B08" w:rsidRDefault="00793BAB" w:rsidP="00793BAB">
            <w:pPr>
              <w:pStyle w:val="ListParagraph"/>
              <w:numPr>
                <w:ilvl w:val="0"/>
                <w:numId w:val="11"/>
              </w:numPr>
            </w:pPr>
            <w:r w:rsidRPr="00793BAB">
              <w:t>Note:  AND breast MRI in 6 months, if MRI dete</w:t>
            </w:r>
            <w:r>
              <w:t>cted finding.</w:t>
            </w:r>
          </w:p>
          <w:p w:rsidR="00022BAE" w:rsidRPr="009C4E2A" w:rsidRDefault="00AF6B08" w:rsidP="00793BAB">
            <w:pPr>
              <w:pStyle w:val="ListParagraph"/>
              <w:numPr>
                <w:ilvl w:val="0"/>
                <w:numId w:val="11"/>
              </w:numPr>
            </w:pPr>
            <w:r w:rsidRPr="009C4E2A">
              <w:t xml:space="preserve">If stable, site </w:t>
            </w:r>
            <w:r>
              <w:t xml:space="preserve">assessed on imaging as BI-RADS </w:t>
            </w:r>
            <w:r w:rsidRPr="009C4E2A">
              <w:t>2</w:t>
            </w:r>
          </w:p>
        </w:tc>
      </w:tr>
      <w:tr w:rsidR="00022BAE" w:rsidRPr="009C4E2A" w:rsidTr="00022BAE">
        <w:tc>
          <w:tcPr>
            <w:tcW w:w="2422" w:type="dxa"/>
            <w:tcMar>
              <w:top w:w="144" w:type="dxa"/>
              <w:left w:w="144" w:type="dxa"/>
              <w:bottom w:w="144" w:type="dxa"/>
              <w:right w:w="144" w:type="dxa"/>
            </w:tcMar>
          </w:tcPr>
          <w:p w:rsidR="00022BAE" w:rsidRPr="009C4E2A" w:rsidRDefault="00022BAE" w:rsidP="00022BAE">
            <w:pPr>
              <w:rPr>
                <w:b/>
                <w:u w:val="single"/>
              </w:rPr>
            </w:pPr>
            <w:r w:rsidRPr="009C4E2A">
              <w:rPr>
                <w:b/>
                <w:u w:val="single"/>
              </w:rPr>
              <w:t>Surgeon-identified patient characteristics</w:t>
            </w:r>
          </w:p>
          <w:p w:rsidR="00022BAE" w:rsidRPr="009C4E2A" w:rsidRDefault="00022BAE" w:rsidP="00022BAE">
            <w:pPr>
              <w:pStyle w:val="ListParagraph"/>
              <w:numPr>
                <w:ilvl w:val="0"/>
                <w:numId w:val="40"/>
              </w:numPr>
            </w:pPr>
            <w:r w:rsidRPr="009C4E2A">
              <w:t>High Gail or IBIS risk before LCIS or ALH (over 20% lifetime risk)</w:t>
            </w:r>
          </w:p>
          <w:p w:rsidR="00022BAE" w:rsidRPr="009C4E2A" w:rsidRDefault="00022BAE" w:rsidP="00022BAE"/>
        </w:tc>
        <w:tc>
          <w:tcPr>
            <w:tcW w:w="4022" w:type="dxa"/>
            <w:tcMar>
              <w:top w:w="144" w:type="dxa"/>
              <w:left w:w="144" w:type="dxa"/>
              <w:bottom w:w="144" w:type="dxa"/>
              <w:right w:w="144" w:type="dxa"/>
            </w:tcMar>
          </w:tcPr>
          <w:p w:rsidR="00022BAE" w:rsidRPr="009C4E2A" w:rsidRDefault="00022BAE" w:rsidP="00022BAE">
            <w:pPr>
              <w:pStyle w:val="ListParagraph"/>
              <w:numPr>
                <w:ilvl w:val="0"/>
                <w:numId w:val="14"/>
              </w:numPr>
            </w:pPr>
            <w:r w:rsidRPr="009C4E2A">
              <w:t>Surgeon can recommend a breast MRI</w:t>
            </w:r>
          </w:p>
          <w:p w:rsidR="00022BAE" w:rsidRPr="009C4E2A" w:rsidRDefault="00022BAE" w:rsidP="00022BAE">
            <w:pPr>
              <w:pStyle w:val="ListParagraph"/>
              <w:numPr>
                <w:ilvl w:val="0"/>
                <w:numId w:val="14"/>
              </w:numPr>
            </w:pPr>
            <w:r w:rsidRPr="009C4E2A">
              <w:t>Surgeon discusses risk with patient and makes surgical determination in a shared decision making model</w:t>
            </w:r>
          </w:p>
          <w:p w:rsidR="00022BAE" w:rsidRPr="009C4E2A" w:rsidRDefault="00022BAE" w:rsidP="00022BAE">
            <w:pPr>
              <w:pStyle w:val="ListParagraph"/>
              <w:numPr>
                <w:ilvl w:val="0"/>
                <w:numId w:val="14"/>
              </w:numPr>
            </w:pPr>
            <w:r w:rsidRPr="009C4E2A">
              <w:t>Consider referral to PATHS clinic</w:t>
            </w:r>
          </w:p>
        </w:tc>
        <w:tc>
          <w:tcPr>
            <w:tcW w:w="3168" w:type="dxa"/>
          </w:tcPr>
          <w:p w:rsidR="00022BAE" w:rsidRPr="009C4E2A" w:rsidRDefault="00022BAE" w:rsidP="00022BAE">
            <w:pPr>
              <w:numPr>
                <w:ilvl w:val="0"/>
                <w:numId w:val="14"/>
              </w:numPr>
              <w:contextualSpacing/>
            </w:pPr>
            <w:r w:rsidRPr="009C4E2A">
              <w:rPr>
                <w:u w:val="single"/>
              </w:rPr>
              <w:t>Consider</w:t>
            </w:r>
            <w:r w:rsidRPr="009C4E2A">
              <w:t xml:space="preserve"> surgical excision</w:t>
            </w:r>
          </w:p>
          <w:p w:rsidR="00022BAE" w:rsidRPr="009C4E2A" w:rsidRDefault="00022BAE" w:rsidP="00022BAE">
            <w:pPr>
              <w:ind w:left="360"/>
              <w:contextualSpacing/>
            </w:pPr>
          </w:p>
          <w:p w:rsidR="00022BAE" w:rsidRPr="009C4E2A" w:rsidRDefault="00022BAE" w:rsidP="00022BAE">
            <w:r w:rsidRPr="009C4E2A">
              <w:t>If not excised</w:t>
            </w:r>
          </w:p>
          <w:p w:rsidR="00022BAE" w:rsidRDefault="00022BAE" w:rsidP="00022BAE">
            <w:pPr>
              <w:pStyle w:val="ListParagraph"/>
              <w:numPr>
                <w:ilvl w:val="0"/>
                <w:numId w:val="11"/>
              </w:numPr>
            </w:pPr>
            <w:r w:rsidRPr="009C4E2A">
              <w:t>Diagnostic imaging follow-up at 12 months, then routine screening if stable</w:t>
            </w:r>
          </w:p>
          <w:p w:rsidR="00793BAB" w:rsidRDefault="00793BAB" w:rsidP="00022BAE">
            <w:pPr>
              <w:pStyle w:val="ListParagraph"/>
              <w:numPr>
                <w:ilvl w:val="0"/>
                <w:numId w:val="11"/>
              </w:numPr>
            </w:pPr>
            <w:r w:rsidRPr="00793BAB">
              <w:t>Note:  AND breast MRI in 6 months, if MRI dete</w:t>
            </w:r>
            <w:r>
              <w:t>cted finding.</w:t>
            </w:r>
          </w:p>
          <w:p w:rsidR="00AF6B08" w:rsidRDefault="00AF6B08" w:rsidP="00022BAE">
            <w:pPr>
              <w:pStyle w:val="ListParagraph"/>
              <w:numPr>
                <w:ilvl w:val="0"/>
                <w:numId w:val="11"/>
              </w:numPr>
            </w:pPr>
            <w:r w:rsidRPr="009C4E2A">
              <w:t xml:space="preserve">If stable, site </w:t>
            </w:r>
            <w:r>
              <w:t xml:space="preserve">assessed on imaging as BI-RADS </w:t>
            </w:r>
            <w:r w:rsidRPr="009C4E2A">
              <w:t>2</w:t>
            </w:r>
          </w:p>
          <w:p w:rsidR="00022BAE" w:rsidRPr="009C4E2A" w:rsidRDefault="00022BAE" w:rsidP="00C357CC">
            <w:pPr>
              <w:pStyle w:val="ListParagraph"/>
              <w:ind w:left="0"/>
            </w:pPr>
          </w:p>
        </w:tc>
      </w:tr>
      <w:tr w:rsidR="00022BAE" w:rsidRPr="009C4E2A" w:rsidTr="00022BAE">
        <w:tc>
          <w:tcPr>
            <w:tcW w:w="2422" w:type="dxa"/>
            <w:tcMar>
              <w:top w:w="144" w:type="dxa"/>
              <w:left w:w="144" w:type="dxa"/>
              <w:bottom w:w="144" w:type="dxa"/>
              <w:right w:w="144" w:type="dxa"/>
            </w:tcMar>
          </w:tcPr>
          <w:p w:rsidR="00022BAE" w:rsidRPr="009C4E2A" w:rsidRDefault="00022BAE" w:rsidP="00911FFC">
            <w:pPr>
              <w:pStyle w:val="ListParagraph"/>
              <w:numPr>
                <w:ilvl w:val="0"/>
                <w:numId w:val="16"/>
              </w:numPr>
            </w:pPr>
            <w:r w:rsidRPr="009C4E2A">
              <w:t>Biopsy result of LCIS</w:t>
            </w:r>
            <w:r w:rsidR="00CF09B1">
              <w:t xml:space="preserve"> non-classical variant:  i.e., </w:t>
            </w:r>
            <w:r w:rsidR="00911FFC" w:rsidRPr="009C4E2A">
              <w:t>pleomorphic</w:t>
            </w:r>
            <w:r w:rsidR="00911FFC">
              <w:t xml:space="preserve">, </w:t>
            </w:r>
            <w:r w:rsidR="00911FFC" w:rsidRPr="00911FFC">
              <w:t>with necrosis,</w:t>
            </w:r>
            <w:r w:rsidR="00911FFC">
              <w:t xml:space="preserve"> </w:t>
            </w:r>
            <w:r w:rsidR="00911FFC" w:rsidRPr="00911FFC">
              <w:t xml:space="preserve">signet ring, </w:t>
            </w:r>
            <w:r w:rsidR="00911FFC">
              <w:t xml:space="preserve">or </w:t>
            </w:r>
            <w:r w:rsidR="00911FFC" w:rsidRPr="00911FFC">
              <w:t>apocrine</w:t>
            </w:r>
          </w:p>
        </w:tc>
        <w:tc>
          <w:tcPr>
            <w:tcW w:w="4022" w:type="dxa"/>
            <w:tcMar>
              <w:top w:w="144" w:type="dxa"/>
              <w:left w:w="144" w:type="dxa"/>
              <w:bottom w:w="144" w:type="dxa"/>
              <w:right w:w="144" w:type="dxa"/>
            </w:tcMar>
          </w:tcPr>
          <w:p w:rsidR="00022BAE" w:rsidRPr="009C4E2A" w:rsidRDefault="00022BAE" w:rsidP="006C6C92">
            <w:pPr>
              <w:pStyle w:val="ListParagraph"/>
              <w:numPr>
                <w:ilvl w:val="0"/>
                <w:numId w:val="14"/>
              </w:numPr>
            </w:pPr>
            <w:r w:rsidRPr="009C4E2A">
              <w:t>Referral to breast surgeon</w:t>
            </w:r>
          </w:p>
          <w:p w:rsidR="00022BAE" w:rsidRPr="009C4E2A" w:rsidRDefault="00022BAE" w:rsidP="007272C7">
            <w:pPr>
              <w:pStyle w:val="ListParagraph"/>
              <w:numPr>
                <w:ilvl w:val="0"/>
                <w:numId w:val="14"/>
              </w:numPr>
            </w:pPr>
            <w:r w:rsidRPr="009C4E2A">
              <w:t>Surgeon recommends a surgical excision</w:t>
            </w:r>
          </w:p>
          <w:p w:rsidR="00022BAE" w:rsidRPr="009C4E2A" w:rsidRDefault="00022BAE" w:rsidP="007272C7">
            <w:pPr>
              <w:pStyle w:val="ListParagraph"/>
              <w:numPr>
                <w:ilvl w:val="0"/>
                <w:numId w:val="14"/>
              </w:numPr>
            </w:pPr>
            <w:r w:rsidRPr="009C4E2A">
              <w:t>Consider referral to the PATHS high risk program</w:t>
            </w:r>
          </w:p>
        </w:tc>
        <w:tc>
          <w:tcPr>
            <w:tcW w:w="3168" w:type="dxa"/>
          </w:tcPr>
          <w:p w:rsidR="00022BAE" w:rsidRPr="009C4E2A" w:rsidRDefault="00022BAE" w:rsidP="006C6C92">
            <w:pPr>
              <w:pStyle w:val="ListParagraph"/>
              <w:numPr>
                <w:ilvl w:val="0"/>
                <w:numId w:val="17"/>
              </w:numPr>
            </w:pPr>
            <w:r w:rsidRPr="009C4E2A">
              <w:rPr>
                <w:u w:val="single"/>
              </w:rPr>
              <w:t xml:space="preserve">Recommend </w:t>
            </w:r>
            <w:r w:rsidRPr="009C4E2A">
              <w:t>surgical excision</w:t>
            </w:r>
          </w:p>
          <w:p w:rsidR="00022BAE" w:rsidRPr="009C4E2A" w:rsidRDefault="00022BAE" w:rsidP="006C6C92">
            <w:pPr>
              <w:pStyle w:val="ListParagraph"/>
              <w:ind w:left="360"/>
            </w:pPr>
          </w:p>
          <w:p w:rsidR="00022BAE" w:rsidRPr="009C4E2A" w:rsidRDefault="00022BAE" w:rsidP="008346CB">
            <w:r w:rsidRPr="009C4E2A">
              <w:t>If not excised</w:t>
            </w:r>
          </w:p>
          <w:p w:rsidR="007E0366" w:rsidRPr="009C4E2A" w:rsidRDefault="00022BAE" w:rsidP="00D173C0">
            <w:pPr>
              <w:pStyle w:val="ListParagraph"/>
              <w:numPr>
                <w:ilvl w:val="0"/>
                <w:numId w:val="35"/>
              </w:numPr>
            </w:pPr>
            <w:r w:rsidRPr="009C4E2A">
              <w:t>Recommend diagnostic imaging at 6, 12, and 24 months</w:t>
            </w:r>
          </w:p>
          <w:p w:rsidR="00022BAE" w:rsidRPr="009C4E2A" w:rsidRDefault="00022BAE" w:rsidP="007E0366">
            <w:pPr>
              <w:pStyle w:val="ListParagraph"/>
              <w:numPr>
                <w:ilvl w:val="0"/>
                <w:numId w:val="35"/>
              </w:numPr>
            </w:pPr>
            <w:r w:rsidRPr="009C4E2A">
              <w:t>If stable, site assessed on imaging as BI-RADS 4 until 24 months,  then BI-RADS 2</w:t>
            </w:r>
          </w:p>
        </w:tc>
      </w:tr>
    </w:tbl>
    <w:p w:rsidR="007C3B2C" w:rsidRPr="009C4E2A" w:rsidRDefault="007C3B2C" w:rsidP="007C3B2C"/>
    <w:p w:rsidR="00022BAE" w:rsidRPr="009C4E2A" w:rsidRDefault="00022BAE" w:rsidP="007C3B2C">
      <w:pPr>
        <w:rPr>
          <w:u w:val="single"/>
        </w:rPr>
      </w:pPr>
    </w:p>
    <w:p w:rsidR="007C3B2C" w:rsidRPr="009C4E2A" w:rsidRDefault="007C3B2C" w:rsidP="007C3B2C">
      <w:pPr>
        <w:rPr>
          <w:u w:val="single"/>
        </w:rPr>
      </w:pPr>
      <w:r w:rsidRPr="009C4E2A">
        <w:rPr>
          <w:u w:val="single"/>
        </w:rPr>
        <w:t>Pertinent References</w:t>
      </w:r>
    </w:p>
    <w:p w:rsidR="007C3B2C" w:rsidRPr="009C4E2A" w:rsidRDefault="007C3B2C" w:rsidP="007C3B2C"/>
    <w:p w:rsidR="007C3B2C" w:rsidRPr="009C4E2A" w:rsidRDefault="007C3B2C" w:rsidP="007C3B2C">
      <w:pPr>
        <w:shd w:val="clear" w:color="auto" w:fill="FFFFFF"/>
        <w:rPr>
          <w:rFonts w:eastAsia="Times New Roman" w:cs="Arial"/>
        </w:rPr>
      </w:pPr>
      <w:r w:rsidRPr="009C4E2A">
        <w:rPr>
          <w:rFonts w:eastAsia="Times New Roman" w:cs="Arial"/>
        </w:rPr>
        <w:t xml:space="preserve">Hussain M, Cunnick GH. </w:t>
      </w:r>
      <w:hyperlink r:id="rId19" w:history="1">
        <w:r w:rsidRPr="009C4E2A">
          <w:rPr>
            <w:rFonts w:eastAsia="Times New Roman" w:cs="Arial"/>
          </w:rPr>
          <w:t>Management of lobular carcinoma in-situ and atypical lobular hyperplasia of the breast--a review.</w:t>
        </w:r>
      </w:hyperlink>
      <w:r w:rsidRPr="009C4E2A">
        <w:rPr>
          <w:rFonts w:eastAsia="Times New Roman" w:cs="Arial"/>
        </w:rPr>
        <w:t xml:space="preserve"> Eur J Surg Oncol. 2011 Apr;37(4):279-89. This is a systematic review and showed a 27% upgrade rate for LCIS and ALH</w:t>
      </w:r>
    </w:p>
    <w:p w:rsidR="007C3B2C" w:rsidRPr="009C4E2A" w:rsidRDefault="007C3B2C" w:rsidP="007C3B2C">
      <w:pPr>
        <w:shd w:val="clear" w:color="auto" w:fill="FFFFFF"/>
        <w:rPr>
          <w:rFonts w:eastAsia="Times New Roman" w:cs="Arial"/>
        </w:rPr>
      </w:pPr>
    </w:p>
    <w:p w:rsidR="007C3B2C" w:rsidRPr="009C4E2A" w:rsidRDefault="007C3B2C" w:rsidP="007C3B2C">
      <w:r w:rsidRPr="009C4E2A">
        <w:t xml:space="preserve">Nagi CS, O’Donnell JE, Tismenetsky M et al.  Lobular neoplasia on core needle biopsy does not require excision.  Cancer 2008; 112: 2152-8. </w:t>
      </w:r>
    </w:p>
    <w:p w:rsidR="007C3B2C" w:rsidRPr="009C4E2A" w:rsidRDefault="007C3B2C" w:rsidP="007C3B2C"/>
    <w:p w:rsidR="007C3B2C" w:rsidRPr="009C4E2A" w:rsidRDefault="007C3B2C" w:rsidP="007C3B2C">
      <w:r w:rsidRPr="009C4E2A">
        <w:t xml:space="preserve">Menes TS, Rosenberg R, Balch S,  et al.  Upgrade of high-risk breast lesions detected on mammography in the Breast Cancer Surveillance Consortium. Am J Surgery  2014; 207; 24-31. </w:t>
      </w:r>
    </w:p>
    <w:p w:rsidR="007C3B2C" w:rsidRPr="009C4E2A" w:rsidRDefault="007C3B2C" w:rsidP="007C3B2C"/>
    <w:p w:rsidR="007C3B2C" w:rsidRPr="009C4E2A" w:rsidRDefault="007C3B2C" w:rsidP="007C3B2C">
      <w:r w:rsidRPr="009C4E2A">
        <w:t xml:space="preserve">Krishnamurth S, Bever T, Kuerer H, et al.  Multidisciplinary considerations in the management of high-risk breast lesions.  AJR Am J Roentgenol. 2012 Feb;198(2):W132-40. </w:t>
      </w:r>
    </w:p>
    <w:p w:rsidR="007C3B2C" w:rsidRPr="009C4E2A" w:rsidRDefault="007C3B2C" w:rsidP="008B5DCB">
      <w:pPr>
        <w:rPr>
          <w:b/>
          <w:sz w:val="28"/>
          <w:szCs w:val="28"/>
        </w:rPr>
      </w:pPr>
    </w:p>
    <w:p w:rsidR="00022BAE" w:rsidRPr="009C4E2A" w:rsidRDefault="00022BAE">
      <w:pPr>
        <w:rPr>
          <w:b/>
          <w:sz w:val="28"/>
          <w:szCs w:val="28"/>
        </w:rPr>
      </w:pPr>
      <w:r w:rsidRPr="009C4E2A">
        <w:rPr>
          <w:b/>
          <w:sz w:val="28"/>
          <w:szCs w:val="28"/>
        </w:rPr>
        <w:br w:type="page"/>
      </w:r>
    </w:p>
    <w:p w:rsidR="00C05269" w:rsidRPr="009C4E2A" w:rsidRDefault="00C05269">
      <w:pPr>
        <w:rPr>
          <w:b/>
          <w:sz w:val="28"/>
          <w:szCs w:val="28"/>
        </w:rPr>
      </w:pPr>
      <w:r w:rsidRPr="009C4E2A">
        <w:rPr>
          <w:b/>
          <w:sz w:val="28"/>
          <w:szCs w:val="28"/>
        </w:rPr>
        <w:t>Papilloma:</w:t>
      </w:r>
    </w:p>
    <w:p w:rsidR="00C05269" w:rsidRPr="009C4E2A" w:rsidRDefault="00C05269"/>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513"/>
        <w:gridCol w:w="3311"/>
        <w:gridCol w:w="2788"/>
      </w:tblGrid>
      <w:tr w:rsidR="006122DD" w:rsidRPr="009C4E2A" w:rsidTr="00F7714A">
        <w:trPr>
          <w:tblHeader/>
        </w:trPr>
        <w:tc>
          <w:tcPr>
            <w:tcW w:w="3513" w:type="dxa"/>
            <w:shd w:val="clear" w:color="auto" w:fill="7F7F7F" w:themeFill="text1" w:themeFillTint="80"/>
            <w:tcMar>
              <w:top w:w="144" w:type="dxa"/>
              <w:left w:w="144" w:type="dxa"/>
              <w:bottom w:w="144" w:type="dxa"/>
              <w:right w:w="144" w:type="dxa"/>
            </w:tcMar>
          </w:tcPr>
          <w:p w:rsidR="008B5DCB" w:rsidRPr="009C4E2A" w:rsidRDefault="008B5DCB">
            <w:pPr>
              <w:rPr>
                <w:b/>
                <w:color w:val="FFFFFF" w:themeColor="background1"/>
              </w:rPr>
            </w:pPr>
            <w:r w:rsidRPr="009C4E2A">
              <w:rPr>
                <w:b/>
                <w:color w:val="FFFFFF" w:themeColor="background1"/>
              </w:rPr>
              <w:t>Patient characteristics/findings</w:t>
            </w:r>
          </w:p>
        </w:tc>
        <w:tc>
          <w:tcPr>
            <w:tcW w:w="3311" w:type="dxa"/>
            <w:shd w:val="clear" w:color="auto" w:fill="7F7F7F" w:themeFill="text1" w:themeFillTint="80"/>
            <w:tcMar>
              <w:top w:w="144" w:type="dxa"/>
              <w:left w:w="144" w:type="dxa"/>
              <w:bottom w:w="144" w:type="dxa"/>
              <w:right w:w="144" w:type="dxa"/>
            </w:tcMar>
          </w:tcPr>
          <w:p w:rsidR="008B5DCB" w:rsidRPr="009C4E2A" w:rsidRDefault="00C56F01">
            <w:pPr>
              <w:rPr>
                <w:b/>
                <w:color w:val="FFFFFF" w:themeColor="background1"/>
              </w:rPr>
            </w:pPr>
            <w:r w:rsidRPr="009C4E2A">
              <w:rPr>
                <w:b/>
                <w:color w:val="FFFFFF" w:themeColor="background1"/>
              </w:rPr>
              <w:t xml:space="preserve">Clinical Management </w:t>
            </w:r>
          </w:p>
        </w:tc>
        <w:tc>
          <w:tcPr>
            <w:tcW w:w="2788" w:type="dxa"/>
            <w:shd w:val="clear" w:color="auto" w:fill="7F7F7F" w:themeFill="text1" w:themeFillTint="80"/>
          </w:tcPr>
          <w:p w:rsidR="008B5DCB" w:rsidRPr="009C4E2A" w:rsidRDefault="00C56F01">
            <w:pPr>
              <w:rPr>
                <w:b/>
                <w:color w:val="FFFFFF" w:themeColor="background1"/>
              </w:rPr>
            </w:pPr>
            <w:r w:rsidRPr="009C4E2A">
              <w:rPr>
                <w:b/>
                <w:color w:val="FFFFFF" w:themeColor="background1"/>
              </w:rPr>
              <w:t xml:space="preserve">Imaging Recommendation and Follow-up  </w:t>
            </w:r>
          </w:p>
        </w:tc>
      </w:tr>
      <w:tr w:rsidR="00136BE6" w:rsidRPr="009C4E2A" w:rsidTr="00136BE6">
        <w:tc>
          <w:tcPr>
            <w:tcW w:w="3513" w:type="dxa"/>
            <w:tcMar>
              <w:top w:w="144" w:type="dxa"/>
              <w:left w:w="144" w:type="dxa"/>
              <w:bottom w:w="144" w:type="dxa"/>
              <w:right w:w="144" w:type="dxa"/>
            </w:tcMar>
          </w:tcPr>
          <w:p w:rsidR="008B5DCB" w:rsidRPr="009C4E2A" w:rsidRDefault="00226B50" w:rsidP="00136BE6">
            <w:r w:rsidRPr="009C4E2A">
              <w:t>NO</w:t>
            </w:r>
            <w:r w:rsidR="008B5DCB" w:rsidRPr="009C4E2A">
              <w:t xml:space="preserve"> clinical symptom</w:t>
            </w:r>
            <w:r w:rsidRPr="009C4E2A">
              <w:t xml:space="preserve"> or atypia:</w:t>
            </w:r>
          </w:p>
          <w:p w:rsidR="008B5DCB" w:rsidRPr="009C4E2A" w:rsidRDefault="008B5DCB" w:rsidP="00136BE6">
            <w:pPr>
              <w:pStyle w:val="ListParagraph"/>
              <w:numPr>
                <w:ilvl w:val="0"/>
                <w:numId w:val="1"/>
              </w:numPr>
            </w:pPr>
            <w:r w:rsidRPr="009C4E2A">
              <w:t>No ipsilateral nipple discharge</w:t>
            </w:r>
          </w:p>
          <w:p w:rsidR="008B5DCB" w:rsidRPr="009C4E2A" w:rsidRDefault="00EE6B52" w:rsidP="00136BE6">
            <w:pPr>
              <w:pStyle w:val="ListParagraph"/>
              <w:numPr>
                <w:ilvl w:val="0"/>
                <w:numId w:val="1"/>
              </w:numPr>
            </w:pPr>
            <w:r w:rsidRPr="009C4E2A">
              <w:t>Lesion is n</w:t>
            </w:r>
            <w:r w:rsidR="008B5DCB" w:rsidRPr="009C4E2A">
              <w:t>o</w:t>
            </w:r>
            <w:r w:rsidR="00E404CA" w:rsidRPr="009C4E2A">
              <w:t>t</w:t>
            </w:r>
            <w:r w:rsidR="008B5DCB" w:rsidRPr="009C4E2A">
              <w:t xml:space="preserve"> </w:t>
            </w:r>
            <w:r w:rsidR="00D6577A" w:rsidRPr="009C4E2A">
              <w:t xml:space="preserve">a </w:t>
            </w:r>
            <w:r w:rsidR="008B5DCB" w:rsidRPr="009C4E2A">
              <w:t xml:space="preserve">palpable mass </w:t>
            </w:r>
          </w:p>
          <w:p w:rsidR="008B5DCB" w:rsidRPr="009C4E2A" w:rsidRDefault="008B5DCB" w:rsidP="0096609E">
            <w:pPr>
              <w:pStyle w:val="ListParagraph"/>
              <w:numPr>
                <w:ilvl w:val="0"/>
                <w:numId w:val="1"/>
              </w:numPr>
            </w:pPr>
            <w:r w:rsidRPr="009C4E2A">
              <w:t>No atypia in or adjacent to the papilloma</w:t>
            </w:r>
          </w:p>
        </w:tc>
        <w:tc>
          <w:tcPr>
            <w:tcW w:w="3311" w:type="dxa"/>
            <w:tcMar>
              <w:top w:w="144" w:type="dxa"/>
              <w:left w:w="144" w:type="dxa"/>
              <w:bottom w:w="144" w:type="dxa"/>
              <w:right w:w="144" w:type="dxa"/>
            </w:tcMar>
          </w:tcPr>
          <w:p w:rsidR="006122DD" w:rsidRPr="009C4E2A" w:rsidRDefault="006122DD">
            <w:pPr>
              <w:pStyle w:val="ListParagraph"/>
              <w:numPr>
                <w:ilvl w:val="0"/>
                <w:numId w:val="11"/>
              </w:numPr>
            </w:pPr>
            <w:r w:rsidRPr="009C4E2A">
              <w:t>No referral to breast surgeon</w:t>
            </w:r>
          </w:p>
          <w:p w:rsidR="006E6877" w:rsidRPr="009C4E2A" w:rsidRDefault="00545B08">
            <w:pPr>
              <w:pStyle w:val="ListParagraph"/>
              <w:numPr>
                <w:ilvl w:val="0"/>
                <w:numId w:val="11"/>
              </w:numPr>
            </w:pPr>
            <w:r w:rsidRPr="009C4E2A">
              <w:t>Excision not recommended</w:t>
            </w:r>
          </w:p>
          <w:p w:rsidR="006122DD" w:rsidRPr="009C4E2A" w:rsidRDefault="006122DD" w:rsidP="006122DD">
            <w:pPr>
              <w:pStyle w:val="ListParagraph"/>
              <w:ind w:left="360"/>
            </w:pPr>
          </w:p>
          <w:p w:rsidR="006122DD" w:rsidRPr="009C4E2A" w:rsidRDefault="006122DD" w:rsidP="006122DD">
            <w:pPr>
              <w:pStyle w:val="ListParagraph"/>
              <w:ind w:left="360"/>
            </w:pPr>
          </w:p>
          <w:p w:rsidR="006122DD" w:rsidRPr="009C4E2A" w:rsidRDefault="006122DD" w:rsidP="006122DD">
            <w:pPr>
              <w:pStyle w:val="ListParagraph"/>
              <w:ind w:left="360"/>
            </w:pPr>
          </w:p>
          <w:p w:rsidR="008B5DCB" w:rsidRPr="009C4E2A" w:rsidRDefault="008B5DCB" w:rsidP="00022BAE"/>
        </w:tc>
        <w:tc>
          <w:tcPr>
            <w:tcW w:w="2788" w:type="dxa"/>
          </w:tcPr>
          <w:p w:rsidR="000A2D5B" w:rsidRDefault="000A2D5B" w:rsidP="00C357CC">
            <w:pPr>
              <w:pStyle w:val="ListParagraph"/>
              <w:numPr>
                <w:ilvl w:val="0"/>
                <w:numId w:val="11"/>
              </w:numPr>
            </w:pPr>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96609E" w:rsidRPr="009C4E2A" w:rsidRDefault="000A2D5B" w:rsidP="00DF40D6">
            <w:pPr>
              <w:pStyle w:val="ListParagraph"/>
              <w:numPr>
                <w:ilvl w:val="0"/>
                <w:numId w:val="11"/>
              </w:numPr>
            </w:pPr>
            <w:r>
              <w:t xml:space="preserve">Clinical follow-up should be based on clinical factors.  </w:t>
            </w:r>
          </w:p>
        </w:tc>
      </w:tr>
      <w:tr w:rsidR="0096609E" w:rsidRPr="009C4E2A" w:rsidTr="00136BE6">
        <w:tc>
          <w:tcPr>
            <w:tcW w:w="3513" w:type="dxa"/>
            <w:tcMar>
              <w:top w:w="144" w:type="dxa"/>
              <w:left w:w="144" w:type="dxa"/>
              <w:bottom w:w="144" w:type="dxa"/>
              <w:right w:w="144" w:type="dxa"/>
            </w:tcMar>
          </w:tcPr>
          <w:p w:rsidR="0096609E" w:rsidRPr="009C4E2A" w:rsidRDefault="0096609E" w:rsidP="0096609E">
            <w:r w:rsidRPr="009C4E2A">
              <w:t>NO clinical symptom or atypia:</w:t>
            </w:r>
          </w:p>
          <w:p w:rsidR="0096609E" w:rsidRPr="009C4E2A" w:rsidRDefault="0096609E" w:rsidP="0096609E">
            <w:pPr>
              <w:pStyle w:val="ListParagraph"/>
              <w:numPr>
                <w:ilvl w:val="0"/>
                <w:numId w:val="1"/>
              </w:numPr>
            </w:pPr>
            <w:r w:rsidRPr="009C4E2A">
              <w:t>No ipsilateral nipple discharge</w:t>
            </w:r>
          </w:p>
          <w:p w:rsidR="0096609E" w:rsidRPr="009C4E2A" w:rsidRDefault="0096609E" w:rsidP="0096609E">
            <w:pPr>
              <w:pStyle w:val="ListParagraph"/>
              <w:numPr>
                <w:ilvl w:val="0"/>
                <w:numId w:val="1"/>
              </w:numPr>
            </w:pPr>
            <w:r w:rsidRPr="009C4E2A">
              <w:t xml:space="preserve">Lesion is not a palpable mass </w:t>
            </w:r>
          </w:p>
          <w:p w:rsidR="0096609E" w:rsidRPr="009C4E2A" w:rsidRDefault="0096609E" w:rsidP="0096609E">
            <w:pPr>
              <w:pStyle w:val="ListParagraph"/>
              <w:numPr>
                <w:ilvl w:val="0"/>
                <w:numId w:val="1"/>
              </w:numPr>
            </w:pPr>
            <w:r w:rsidRPr="009C4E2A">
              <w:t>No atypia in or adjacent to the papilloma</w:t>
            </w:r>
          </w:p>
          <w:p w:rsidR="0096609E" w:rsidRPr="009C4E2A" w:rsidRDefault="0096609E" w:rsidP="00C05269">
            <w:r w:rsidRPr="009C4E2A">
              <w:t>AND patient has personal history of breast cancer, 1</w:t>
            </w:r>
            <w:r w:rsidRPr="009C4E2A">
              <w:rPr>
                <w:vertAlign w:val="superscript"/>
              </w:rPr>
              <w:t>st</w:t>
            </w:r>
            <w:r w:rsidRPr="009C4E2A">
              <w:t xml:space="preserve"> degree relative with breast cancer</w:t>
            </w:r>
          </w:p>
        </w:tc>
        <w:tc>
          <w:tcPr>
            <w:tcW w:w="3311" w:type="dxa"/>
            <w:tcMar>
              <w:top w:w="144" w:type="dxa"/>
              <w:left w:w="144" w:type="dxa"/>
              <w:bottom w:w="144" w:type="dxa"/>
              <w:right w:w="144" w:type="dxa"/>
            </w:tcMar>
          </w:tcPr>
          <w:p w:rsidR="001E25B5" w:rsidRPr="009C4E2A" w:rsidRDefault="001E25B5" w:rsidP="001E25B5">
            <w:pPr>
              <w:pStyle w:val="ListParagraph"/>
              <w:numPr>
                <w:ilvl w:val="0"/>
                <w:numId w:val="11"/>
              </w:numPr>
            </w:pPr>
            <w:r w:rsidRPr="009C4E2A">
              <w:t>Contacting nurse identifies patient risk factors, facilitates referral to breast surgeon</w:t>
            </w:r>
          </w:p>
          <w:p w:rsidR="0096609E" w:rsidRPr="009C4E2A" w:rsidRDefault="001E25B5" w:rsidP="001E25B5">
            <w:pPr>
              <w:pStyle w:val="ListParagraph"/>
              <w:numPr>
                <w:ilvl w:val="0"/>
                <w:numId w:val="11"/>
              </w:numPr>
            </w:pPr>
            <w:r w:rsidRPr="009C4E2A">
              <w:t>Consider surgical excision if requested by patient following a shared decision making discussion</w:t>
            </w:r>
          </w:p>
        </w:tc>
        <w:tc>
          <w:tcPr>
            <w:tcW w:w="2788" w:type="dxa"/>
          </w:tcPr>
          <w:p w:rsidR="000A2D5B" w:rsidRDefault="000A2D5B" w:rsidP="00C357CC">
            <w:pPr>
              <w:pStyle w:val="ListParagraph"/>
              <w:numPr>
                <w:ilvl w:val="0"/>
                <w:numId w:val="11"/>
              </w:numPr>
            </w:pPr>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96609E" w:rsidRPr="009C4E2A" w:rsidRDefault="000A2D5B" w:rsidP="00DF40D6">
            <w:pPr>
              <w:pStyle w:val="ListParagraph"/>
              <w:numPr>
                <w:ilvl w:val="0"/>
                <w:numId w:val="11"/>
              </w:numPr>
            </w:pPr>
            <w:r>
              <w:t xml:space="preserve">Clinical follow-up should be based on clinical factors.  </w:t>
            </w:r>
          </w:p>
        </w:tc>
      </w:tr>
      <w:tr w:rsidR="00136BE6" w:rsidRPr="009C4E2A" w:rsidTr="00136BE6">
        <w:tc>
          <w:tcPr>
            <w:tcW w:w="3513" w:type="dxa"/>
            <w:tcMar>
              <w:top w:w="144" w:type="dxa"/>
              <w:left w:w="144" w:type="dxa"/>
              <w:bottom w:w="144" w:type="dxa"/>
              <w:right w:w="144" w:type="dxa"/>
            </w:tcMar>
          </w:tcPr>
          <w:p w:rsidR="00226B50" w:rsidRPr="009C4E2A" w:rsidRDefault="00BD7466" w:rsidP="00C05269">
            <w:r w:rsidRPr="009C4E2A">
              <w:t>C</w:t>
            </w:r>
            <w:r w:rsidR="00226B50" w:rsidRPr="009C4E2A">
              <w:t>linical symptom or atypia</w:t>
            </w:r>
          </w:p>
          <w:p w:rsidR="00226B50" w:rsidRPr="009C4E2A" w:rsidRDefault="00226B50" w:rsidP="00416AB6">
            <w:pPr>
              <w:pStyle w:val="ListParagraph"/>
              <w:numPr>
                <w:ilvl w:val="0"/>
                <w:numId w:val="2"/>
              </w:numPr>
            </w:pPr>
            <w:r w:rsidRPr="009C4E2A">
              <w:t>Nipple Discharge (on the side of the papilloma)</w:t>
            </w:r>
          </w:p>
          <w:p w:rsidR="00226B50" w:rsidRPr="009C4E2A" w:rsidRDefault="00226B50" w:rsidP="00E404CA">
            <w:pPr>
              <w:pStyle w:val="ListParagraph"/>
              <w:numPr>
                <w:ilvl w:val="0"/>
                <w:numId w:val="2"/>
              </w:numPr>
            </w:pPr>
            <w:r w:rsidRPr="009C4E2A">
              <w:t xml:space="preserve">Lesion is </w:t>
            </w:r>
            <w:r w:rsidR="00017CAD" w:rsidRPr="009C4E2A">
              <w:t>a p</w:t>
            </w:r>
            <w:r w:rsidRPr="009C4E2A">
              <w:t xml:space="preserve">alpable mass </w:t>
            </w:r>
          </w:p>
          <w:p w:rsidR="00226B50" w:rsidRPr="009C4E2A" w:rsidRDefault="00693A7E" w:rsidP="00416AB6">
            <w:pPr>
              <w:pStyle w:val="ListParagraph"/>
              <w:numPr>
                <w:ilvl w:val="0"/>
                <w:numId w:val="9"/>
              </w:numPr>
            </w:pPr>
            <w:r w:rsidRPr="009C4E2A">
              <w:t xml:space="preserve">ATYPIA </w:t>
            </w:r>
            <w:r w:rsidR="00226B50" w:rsidRPr="009C4E2A">
              <w:t>in or adjacent to the papilloma</w:t>
            </w:r>
            <w:r w:rsidR="00226B50" w:rsidRPr="009C4E2A" w:rsidDel="00E404CA">
              <w:t xml:space="preserve">, </w:t>
            </w:r>
          </w:p>
        </w:tc>
        <w:tc>
          <w:tcPr>
            <w:tcW w:w="3311" w:type="dxa"/>
            <w:tcMar>
              <w:top w:w="144" w:type="dxa"/>
              <w:left w:w="144" w:type="dxa"/>
              <w:bottom w:w="144" w:type="dxa"/>
              <w:right w:w="144" w:type="dxa"/>
            </w:tcMar>
          </w:tcPr>
          <w:p w:rsidR="00D735CC" w:rsidRPr="009C4E2A" w:rsidRDefault="00D735CC" w:rsidP="00226B50">
            <w:pPr>
              <w:pStyle w:val="ListParagraph"/>
              <w:numPr>
                <w:ilvl w:val="0"/>
                <w:numId w:val="11"/>
              </w:numPr>
            </w:pPr>
            <w:r w:rsidRPr="009C4E2A">
              <w:t>Surgical referral</w:t>
            </w:r>
          </w:p>
          <w:p w:rsidR="00226B50" w:rsidRPr="009C4E2A" w:rsidRDefault="00242EA6" w:rsidP="00226B50">
            <w:pPr>
              <w:pStyle w:val="ListParagraph"/>
              <w:numPr>
                <w:ilvl w:val="0"/>
                <w:numId w:val="11"/>
              </w:numPr>
            </w:pPr>
            <w:r w:rsidRPr="009C4E2A">
              <w:t>Excision is recommended</w:t>
            </w:r>
            <w:r w:rsidR="00226B50" w:rsidRPr="009C4E2A">
              <w:t xml:space="preserve"> </w:t>
            </w:r>
          </w:p>
          <w:p w:rsidR="00226B50" w:rsidRPr="009C4E2A" w:rsidRDefault="00226B50" w:rsidP="00416AB6">
            <w:pPr>
              <w:pStyle w:val="ListParagraph"/>
              <w:numPr>
                <w:ilvl w:val="0"/>
                <w:numId w:val="11"/>
              </w:numPr>
            </w:pPr>
            <w:r w:rsidRPr="009C4E2A">
              <w:t>Surgeon discusses risks and benefits of surgical excision.  Strong recommendation for surgical excision in these cases</w:t>
            </w:r>
          </w:p>
        </w:tc>
        <w:tc>
          <w:tcPr>
            <w:tcW w:w="2788" w:type="dxa"/>
          </w:tcPr>
          <w:p w:rsidR="00693A7E" w:rsidRPr="009C4E2A" w:rsidRDefault="008D7483" w:rsidP="00693A7E">
            <w:pPr>
              <w:pStyle w:val="ListParagraph"/>
              <w:numPr>
                <w:ilvl w:val="0"/>
                <w:numId w:val="17"/>
              </w:numPr>
            </w:pPr>
            <w:r w:rsidRPr="009C4E2A">
              <w:rPr>
                <w:u w:val="single"/>
              </w:rPr>
              <w:t>Recommend</w:t>
            </w:r>
            <w:r w:rsidRPr="009C4E2A">
              <w:t xml:space="preserve"> s</w:t>
            </w:r>
            <w:r w:rsidR="00693A7E" w:rsidRPr="009C4E2A">
              <w:t>urgical excision</w:t>
            </w:r>
          </w:p>
          <w:p w:rsidR="00693A7E" w:rsidRPr="009C4E2A" w:rsidRDefault="00693A7E" w:rsidP="00693A7E">
            <w:pPr>
              <w:pStyle w:val="ListParagraph"/>
              <w:ind w:left="360"/>
            </w:pPr>
          </w:p>
          <w:p w:rsidR="00B94C05" w:rsidRPr="009C4E2A" w:rsidRDefault="00B94C05" w:rsidP="00B94C05">
            <w:r w:rsidRPr="009C4E2A">
              <w:t>If not excised</w:t>
            </w:r>
          </w:p>
          <w:p w:rsidR="007E0366" w:rsidRPr="009C4E2A" w:rsidRDefault="00B94C05" w:rsidP="00D173C0">
            <w:pPr>
              <w:pStyle w:val="ListParagraph"/>
              <w:numPr>
                <w:ilvl w:val="0"/>
                <w:numId w:val="35"/>
              </w:numPr>
            </w:pPr>
            <w:r w:rsidRPr="009C4E2A">
              <w:t>Recommend diagnostic imaging at 6, 12, and 24 months</w:t>
            </w:r>
          </w:p>
          <w:p w:rsidR="00D173C0" w:rsidRPr="009C4E2A" w:rsidRDefault="00B94C05" w:rsidP="007E0366">
            <w:pPr>
              <w:pStyle w:val="ListParagraph"/>
              <w:numPr>
                <w:ilvl w:val="0"/>
                <w:numId w:val="35"/>
              </w:numPr>
            </w:pPr>
            <w:r w:rsidRPr="009C4E2A">
              <w:t>If stable, site assessed on imaging as BI-RADS 4 until 24 months,  then BI-RADS 2</w:t>
            </w:r>
            <w:r w:rsidR="007E0366">
              <w:t xml:space="preserve">.  </w:t>
            </w:r>
            <w:r w:rsidR="00D173C0" w:rsidRPr="009C4E2A">
              <w:t>BI-RADS 2 acceptable sooner if stable and excision recommended for clinical symptoms that have resolved</w:t>
            </w:r>
          </w:p>
        </w:tc>
      </w:tr>
    </w:tbl>
    <w:p w:rsidR="00C05269" w:rsidRPr="009C4E2A" w:rsidRDefault="00C05269" w:rsidP="00697893"/>
    <w:p w:rsidR="005A6CBC" w:rsidRPr="009C4E2A" w:rsidRDefault="001B2A1C" w:rsidP="0095739E">
      <w:r w:rsidRPr="009C4E2A">
        <w:t xml:space="preserve">Potential Smart Phrase:  Patients with </w:t>
      </w:r>
      <w:r w:rsidR="001A4AEA" w:rsidRPr="009C4E2A">
        <w:t>benign and radiology-pathology concordant</w:t>
      </w:r>
      <w:r w:rsidRPr="009C4E2A">
        <w:t xml:space="preserve"> papillomas </w:t>
      </w:r>
      <w:r w:rsidR="001A4AEA" w:rsidRPr="009C4E2A">
        <w:t xml:space="preserve">at core needle biopsy </w:t>
      </w:r>
      <w:r w:rsidRPr="009C4E2A">
        <w:t xml:space="preserve">without associated symptoms of a mass or nipple discharge have a </w:t>
      </w:r>
      <w:r w:rsidR="00226B50" w:rsidRPr="009C4E2A">
        <w:t xml:space="preserve">very low </w:t>
      </w:r>
      <w:r w:rsidRPr="009C4E2A">
        <w:t xml:space="preserve">risk </w:t>
      </w:r>
      <w:r w:rsidR="00017CAD" w:rsidRPr="009C4E2A">
        <w:t xml:space="preserve">of upgrade to </w:t>
      </w:r>
      <w:r w:rsidRPr="009C4E2A">
        <w:t xml:space="preserve"> in-situ or invasive cancer at excision.  For patients with atypia in or adjacent to the papilloma there is an upgrade rate of up to 30%</w:t>
      </w:r>
      <w:r w:rsidR="005A6CBC" w:rsidRPr="009C4E2A">
        <w:t xml:space="preserve"> at surgical excision.</w:t>
      </w:r>
    </w:p>
    <w:p w:rsidR="005A6CBC" w:rsidRPr="009C4E2A" w:rsidRDefault="005A6CBC" w:rsidP="0095739E"/>
    <w:p w:rsidR="00735DAB" w:rsidRPr="009C4E2A" w:rsidRDefault="00735DAB" w:rsidP="0095739E">
      <w:pPr>
        <w:rPr>
          <w:u w:val="single"/>
        </w:rPr>
      </w:pPr>
      <w:r w:rsidRPr="009C4E2A">
        <w:rPr>
          <w:u w:val="single"/>
        </w:rPr>
        <w:t>Pertinent References</w:t>
      </w:r>
    </w:p>
    <w:p w:rsidR="00735DAB" w:rsidRPr="009C4E2A" w:rsidRDefault="00735DAB" w:rsidP="0095739E">
      <w:pPr>
        <w:rPr>
          <w:u w:val="single"/>
        </w:rPr>
      </w:pPr>
    </w:p>
    <w:p w:rsidR="00735DAB" w:rsidRPr="009C4E2A" w:rsidRDefault="00FC5184" w:rsidP="0095739E">
      <w:r w:rsidRPr="009C4E2A">
        <w:t xml:space="preserve">Swapp, B, Jones K, Brandts H, et al.  </w:t>
      </w:r>
      <w:r w:rsidR="00735DAB" w:rsidRPr="009C4E2A">
        <w:t>Management of Benign Intraductal Solitary Papilloma Di</w:t>
      </w:r>
      <w:r w:rsidRPr="009C4E2A">
        <w:t>agnosed on Core Needle Biopsy.</w:t>
      </w:r>
      <w:r w:rsidR="00735DAB" w:rsidRPr="009C4E2A">
        <w:t xml:space="preserve">  Ann</w:t>
      </w:r>
      <w:r w:rsidRPr="009C4E2A">
        <w:t xml:space="preserve">als of Surgical Oncology; 2013; </w:t>
      </w:r>
      <w:r w:rsidR="00735DAB" w:rsidRPr="009C4E2A">
        <w:t>20: 1900-1905</w:t>
      </w:r>
    </w:p>
    <w:p w:rsidR="00735DAB" w:rsidRPr="009C4E2A" w:rsidRDefault="00735DAB" w:rsidP="0095739E"/>
    <w:p w:rsidR="00735DAB" w:rsidRPr="009C4E2A" w:rsidRDefault="00FC5184" w:rsidP="0095739E">
      <w:r w:rsidRPr="009C4E2A">
        <w:t xml:space="preserve">Richter, Ehrenstein C. et al.  </w:t>
      </w:r>
      <w:r w:rsidR="00735DAB" w:rsidRPr="009C4E2A">
        <w:t>Intraductal Papillomas of the breast:  diagnosis and management of 151 pa</w:t>
      </w:r>
      <w:r w:rsidRPr="009C4E2A">
        <w:t xml:space="preserve">tients.  Breast, 2011; </w:t>
      </w:r>
      <w:r w:rsidR="00735DAB" w:rsidRPr="009C4E2A">
        <w:t xml:space="preserve"> 20(6):501-504</w:t>
      </w:r>
    </w:p>
    <w:p w:rsidR="00735DAB" w:rsidRPr="009C4E2A" w:rsidRDefault="00735DAB" w:rsidP="0095739E"/>
    <w:p w:rsidR="00025986" w:rsidRPr="009C4E2A" w:rsidRDefault="00FC5184" w:rsidP="00025986">
      <w:pPr>
        <w:pStyle w:val="title1"/>
        <w:shd w:val="clear" w:color="auto" w:fill="FFFFFF"/>
        <w:rPr>
          <w:rFonts w:asciiTheme="minorHAnsi" w:hAnsiTheme="minorHAnsi" w:cs="Arial"/>
          <w:sz w:val="22"/>
          <w:szCs w:val="22"/>
        </w:rPr>
      </w:pPr>
      <w:r w:rsidRPr="009C4E2A">
        <w:rPr>
          <w:rFonts w:asciiTheme="minorHAnsi" w:hAnsiTheme="minorHAnsi" w:cs="Arial"/>
          <w:sz w:val="22"/>
          <w:szCs w:val="22"/>
        </w:rPr>
        <w:t xml:space="preserve">Wen X, Cheng W. </w:t>
      </w:r>
      <w:hyperlink r:id="rId20" w:history="1">
        <w:r w:rsidR="00025986" w:rsidRPr="009C4E2A">
          <w:rPr>
            <w:rFonts w:asciiTheme="minorHAnsi" w:hAnsiTheme="minorHAnsi" w:cs="Arial"/>
            <w:sz w:val="22"/>
            <w:szCs w:val="22"/>
          </w:rPr>
          <w:t xml:space="preserve">Nonmalignant </w:t>
        </w:r>
        <w:r w:rsidR="00025986" w:rsidRPr="009C4E2A">
          <w:rPr>
            <w:rFonts w:asciiTheme="minorHAnsi" w:hAnsiTheme="minorHAnsi" w:cs="Arial"/>
            <w:b/>
            <w:bCs/>
            <w:sz w:val="22"/>
            <w:szCs w:val="22"/>
          </w:rPr>
          <w:t>breast</w:t>
        </w:r>
        <w:r w:rsidR="00025986" w:rsidRPr="009C4E2A">
          <w:rPr>
            <w:rFonts w:asciiTheme="minorHAnsi" w:hAnsiTheme="minorHAnsi" w:cs="Arial"/>
            <w:sz w:val="22"/>
            <w:szCs w:val="22"/>
          </w:rPr>
          <w:t xml:space="preserve"> papillary lesions at core-needle biopsy: a meta-analysis of underestimation and influencing factors.</w:t>
        </w:r>
      </w:hyperlink>
      <w:r w:rsidRPr="009C4E2A">
        <w:rPr>
          <w:rFonts w:asciiTheme="minorHAnsi" w:hAnsiTheme="minorHAnsi" w:cs="Arial"/>
          <w:sz w:val="22"/>
          <w:szCs w:val="22"/>
        </w:rPr>
        <w:t xml:space="preserve"> </w:t>
      </w:r>
      <w:r w:rsidR="00025986" w:rsidRPr="009C4E2A">
        <w:rPr>
          <w:rFonts w:asciiTheme="minorHAnsi" w:hAnsiTheme="minorHAnsi" w:cs="Arial"/>
          <w:sz w:val="22"/>
          <w:szCs w:val="22"/>
        </w:rPr>
        <w:t xml:space="preserve"> </w:t>
      </w:r>
      <w:r w:rsidR="00025986" w:rsidRPr="009C4E2A">
        <w:rPr>
          <w:rStyle w:val="jrnl"/>
          <w:rFonts w:asciiTheme="minorHAnsi" w:hAnsiTheme="minorHAnsi" w:cs="Arial"/>
          <w:sz w:val="22"/>
          <w:szCs w:val="22"/>
        </w:rPr>
        <w:t>Ann Surg Oncol</w:t>
      </w:r>
      <w:r w:rsidR="00025986" w:rsidRPr="009C4E2A">
        <w:rPr>
          <w:rFonts w:asciiTheme="minorHAnsi" w:hAnsiTheme="minorHAnsi" w:cs="Arial"/>
          <w:sz w:val="22"/>
          <w:szCs w:val="22"/>
        </w:rPr>
        <w:t>. 2013 Jan;20(1):94-101.</w:t>
      </w:r>
    </w:p>
    <w:p w:rsidR="00C05269" w:rsidRPr="009C4E2A" w:rsidRDefault="00C05269"/>
    <w:p w:rsidR="005A6CBC" w:rsidRPr="009C4E2A" w:rsidRDefault="00735DAB" w:rsidP="005A6CBC">
      <w:r w:rsidRPr="009C4E2A">
        <w:t>Menes TS</w:t>
      </w:r>
      <w:r w:rsidR="00FC5184" w:rsidRPr="009C4E2A">
        <w:t xml:space="preserve">, Rosenberg R, Balch S, </w:t>
      </w:r>
      <w:r w:rsidRPr="009C4E2A">
        <w:t xml:space="preserve"> et al.  </w:t>
      </w:r>
      <w:r w:rsidR="00FC5184" w:rsidRPr="009C4E2A">
        <w:t xml:space="preserve">Upgrade of high-risk breast lesions detected on mammography in the Breast Cancer Surveillance Consortium. </w:t>
      </w:r>
      <w:r w:rsidRPr="009C4E2A">
        <w:t xml:space="preserve">Am J Surgery </w:t>
      </w:r>
      <w:r w:rsidR="00FC5184" w:rsidRPr="009C4E2A">
        <w:t xml:space="preserve"> 2014; 207; 24-31. </w:t>
      </w:r>
    </w:p>
    <w:p w:rsidR="005A6CBC" w:rsidRPr="009C4E2A" w:rsidRDefault="005A6CBC" w:rsidP="005A6CBC"/>
    <w:p w:rsidR="00A94214" w:rsidRPr="009C4E2A" w:rsidRDefault="00A94214">
      <w:pPr>
        <w:rPr>
          <w:b/>
          <w:sz w:val="28"/>
          <w:szCs w:val="28"/>
        </w:rPr>
      </w:pPr>
    </w:p>
    <w:p w:rsidR="00254662" w:rsidRPr="009C4E2A" w:rsidRDefault="00254662">
      <w:pPr>
        <w:rPr>
          <w:b/>
          <w:sz w:val="28"/>
          <w:szCs w:val="28"/>
        </w:rPr>
      </w:pPr>
    </w:p>
    <w:p w:rsidR="00022BAE" w:rsidRPr="009C4E2A" w:rsidRDefault="00022BAE">
      <w:pPr>
        <w:rPr>
          <w:b/>
          <w:sz w:val="28"/>
          <w:szCs w:val="28"/>
        </w:rPr>
      </w:pPr>
      <w:r w:rsidRPr="009C4E2A">
        <w:rPr>
          <w:b/>
          <w:sz w:val="28"/>
          <w:szCs w:val="28"/>
        </w:rPr>
        <w:br w:type="page"/>
      </w:r>
    </w:p>
    <w:p w:rsidR="00542DB1" w:rsidRPr="009C4E2A" w:rsidRDefault="00496B6F" w:rsidP="00172C1D">
      <w:pPr>
        <w:rPr>
          <w:b/>
          <w:sz w:val="28"/>
          <w:szCs w:val="28"/>
        </w:rPr>
      </w:pPr>
      <w:r w:rsidRPr="009C4E2A">
        <w:rPr>
          <w:b/>
          <w:sz w:val="28"/>
          <w:szCs w:val="28"/>
        </w:rPr>
        <w:t>Radial Scar</w:t>
      </w:r>
      <w:r w:rsidR="00FD40DF" w:rsidRPr="009C4E2A">
        <w:rPr>
          <w:b/>
          <w:sz w:val="28"/>
          <w:szCs w:val="28"/>
        </w:rPr>
        <w:t xml:space="preserve"> (Complex Sclerosing Lesion)</w:t>
      </w:r>
      <w:r w:rsidR="00172C1D" w:rsidRPr="009C4E2A">
        <w:rPr>
          <w:b/>
          <w:sz w:val="28"/>
          <w:szCs w:val="28"/>
        </w:rPr>
        <w:t>:</w:t>
      </w:r>
    </w:p>
    <w:p w:rsidR="007227E1" w:rsidRPr="009C4E2A" w:rsidRDefault="007227E1" w:rsidP="005A6CBC"/>
    <w:tbl>
      <w:tblPr>
        <w:tblStyle w:val="TableGrid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84"/>
        <w:gridCol w:w="3150"/>
        <w:gridCol w:w="3078"/>
      </w:tblGrid>
      <w:tr w:rsidR="007227E1" w:rsidRPr="009C4E2A" w:rsidTr="00F7714A">
        <w:trPr>
          <w:tblHeader/>
        </w:trPr>
        <w:tc>
          <w:tcPr>
            <w:tcW w:w="3384" w:type="dxa"/>
            <w:shd w:val="clear" w:color="auto" w:fill="7F7F7F" w:themeFill="text1" w:themeFillTint="80"/>
            <w:tcMar>
              <w:top w:w="144" w:type="dxa"/>
              <w:left w:w="144" w:type="dxa"/>
              <w:bottom w:w="144" w:type="dxa"/>
              <w:right w:w="144" w:type="dxa"/>
            </w:tcMar>
          </w:tcPr>
          <w:p w:rsidR="007227E1" w:rsidRPr="009C4E2A" w:rsidRDefault="007227E1" w:rsidP="007227E1">
            <w:pPr>
              <w:rPr>
                <w:b/>
                <w:color w:val="FFFFFF" w:themeColor="background1"/>
              </w:rPr>
            </w:pPr>
            <w:r w:rsidRPr="009C4E2A">
              <w:rPr>
                <w:b/>
                <w:color w:val="FFFFFF" w:themeColor="background1"/>
              </w:rPr>
              <w:t>Patient characteristics/findings</w:t>
            </w:r>
          </w:p>
        </w:tc>
        <w:tc>
          <w:tcPr>
            <w:tcW w:w="3150" w:type="dxa"/>
            <w:shd w:val="clear" w:color="auto" w:fill="7F7F7F" w:themeFill="text1" w:themeFillTint="80"/>
            <w:tcMar>
              <w:top w:w="144" w:type="dxa"/>
              <w:left w:w="144" w:type="dxa"/>
              <w:bottom w:w="144" w:type="dxa"/>
              <w:right w:w="144" w:type="dxa"/>
            </w:tcMar>
          </w:tcPr>
          <w:p w:rsidR="007227E1" w:rsidRPr="009C4E2A" w:rsidRDefault="007227E1" w:rsidP="007227E1">
            <w:pPr>
              <w:rPr>
                <w:b/>
                <w:color w:val="FFFFFF" w:themeColor="background1"/>
              </w:rPr>
            </w:pPr>
            <w:r w:rsidRPr="009C4E2A">
              <w:rPr>
                <w:b/>
                <w:color w:val="FFFFFF" w:themeColor="background1"/>
              </w:rPr>
              <w:t xml:space="preserve">Clinical Management </w:t>
            </w:r>
          </w:p>
        </w:tc>
        <w:tc>
          <w:tcPr>
            <w:tcW w:w="3078" w:type="dxa"/>
            <w:shd w:val="clear" w:color="auto" w:fill="7F7F7F" w:themeFill="text1" w:themeFillTint="80"/>
          </w:tcPr>
          <w:p w:rsidR="007227E1" w:rsidRPr="009C4E2A" w:rsidRDefault="007227E1" w:rsidP="007227E1">
            <w:pPr>
              <w:rPr>
                <w:b/>
                <w:color w:val="FFFFFF" w:themeColor="background1"/>
              </w:rPr>
            </w:pPr>
            <w:r w:rsidRPr="009C4E2A">
              <w:rPr>
                <w:b/>
                <w:color w:val="FFFFFF" w:themeColor="background1"/>
              </w:rPr>
              <w:t xml:space="preserve">Imaging Recommendation and Follow-up  </w:t>
            </w:r>
          </w:p>
        </w:tc>
      </w:tr>
      <w:tr w:rsidR="007227E1" w:rsidRPr="009C4E2A" w:rsidTr="001E099A">
        <w:tc>
          <w:tcPr>
            <w:tcW w:w="3384" w:type="dxa"/>
            <w:tcMar>
              <w:top w:w="144" w:type="dxa"/>
              <w:left w:w="144" w:type="dxa"/>
              <w:bottom w:w="144" w:type="dxa"/>
              <w:right w:w="144" w:type="dxa"/>
            </w:tcMar>
          </w:tcPr>
          <w:p w:rsidR="007227E1" w:rsidRPr="009C4E2A" w:rsidRDefault="007227E1" w:rsidP="007227E1">
            <w:pPr>
              <w:pStyle w:val="ListParagraph"/>
              <w:numPr>
                <w:ilvl w:val="0"/>
                <w:numId w:val="32"/>
              </w:numPr>
            </w:pPr>
            <w:r w:rsidRPr="009C4E2A">
              <w:t>No atypia, AND</w:t>
            </w:r>
          </w:p>
          <w:p w:rsidR="00C80E98" w:rsidRPr="009C4E2A" w:rsidRDefault="007227E1" w:rsidP="00C80E98">
            <w:pPr>
              <w:pStyle w:val="ListParagraph"/>
              <w:numPr>
                <w:ilvl w:val="0"/>
                <w:numId w:val="32"/>
              </w:numPr>
            </w:pPr>
            <w:r w:rsidRPr="009C4E2A">
              <w:t xml:space="preserve">Assessed by radiologist as </w:t>
            </w:r>
            <w:r w:rsidRPr="009C4E2A">
              <w:rPr>
                <w:u w:val="single"/>
              </w:rPr>
              <w:t>completely removed</w:t>
            </w:r>
            <w:r w:rsidRPr="009C4E2A">
              <w:t xml:space="preserve"> or at radiology-pathology concordance as </w:t>
            </w:r>
            <w:r w:rsidRPr="009C4E2A">
              <w:rPr>
                <w:u w:val="single"/>
              </w:rPr>
              <w:t>incidental</w:t>
            </w:r>
            <w:r w:rsidRPr="009C4E2A">
              <w:t xml:space="preserve"> relative to imaging finding</w:t>
            </w:r>
          </w:p>
        </w:tc>
        <w:tc>
          <w:tcPr>
            <w:tcW w:w="3150" w:type="dxa"/>
            <w:tcMar>
              <w:top w:w="144" w:type="dxa"/>
              <w:left w:w="144" w:type="dxa"/>
              <w:bottom w:w="144" w:type="dxa"/>
              <w:right w:w="144" w:type="dxa"/>
            </w:tcMar>
          </w:tcPr>
          <w:p w:rsidR="007227E1" w:rsidRPr="009C4E2A" w:rsidRDefault="007227E1" w:rsidP="007227E1">
            <w:pPr>
              <w:numPr>
                <w:ilvl w:val="0"/>
                <w:numId w:val="11"/>
              </w:numPr>
              <w:contextualSpacing/>
            </w:pPr>
            <w:r w:rsidRPr="009C4E2A">
              <w:t>No referral to breast surgeon</w:t>
            </w:r>
          </w:p>
          <w:p w:rsidR="007227E1" w:rsidRPr="009C4E2A" w:rsidRDefault="007227E1" w:rsidP="007227E1">
            <w:pPr>
              <w:ind w:left="360"/>
              <w:contextualSpacing/>
            </w:pPr>
          </w:p>
          <w:p w:rsidR="007227E1" w:rsidRPr="009C4E2A" w:rsidRDefault="007227E1" w:rsidP="007227E1">
            <w:pPr>
              <w:ind w:left="360"/>
              <w:contextualSpacing/>
            </w:pPr>
          </w:p>
          <w:p w:rsidR="007227E1" w:rsidRPr="009C4E2A" w:rsidRDefault="007227E1" w:rsidP="007227E1">
            <w:pPr>
              <w:ind w:left="360"/>
              <w:contextualSpacing/>
            </w:pPr>
          </w:p>
          <w:p w:rsidR="007227E1" w:rsidRPr="009C4E2A" w:rsidRDefault="007227E1" w:rsidP="007227E1">
            <w:pPr>
              <w:ind w:left="360"/>
              <w:contextualSpacing/>
            </w:pPr>
          </w:p>
          <w:p w:rsidR="007227E1" w:rsidRPr="009C4E2A" w:rsidRDefault="007227E1" w:rsidP="007227E1">
            <w:pPr>
              <w:ind w:left="360"/>
              <w:contextualSpacing/>
            </w:pPr>
          </w:p>
          <w:p w:rsidR="007227E1" w:rsidRPr="009C4E2A" w:rsidRDefault="007227E1" w:rsidP="00C80E98">
            <w:pPr>
              <w:contextualSpacing/>
            </w:pPr>
          </w:p>
        </w:tc>
        <w:tc>
          <w:tcPr>
            <w:tcW w:w="3078" w:type="dxa"/>
          </w:tcPr>
          <w:p w:rsidR="000A2D5B" w:rsidRDefault="000A2D5B" w:rsidP="00C357CC">
            <w:pPr>
              <w:pStyle w:val="ListParagraph"/>
              <w:numPr>
                <w:ilvl w:val="0"/>
                <w:numId w:val="11"/>
              </w:numPr>
            </w:pPr>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7227E1" w:rsidRPr="009C4E2A" w:rsidRDefault="000A2D5B" w:rsidP="00C357CC">
            <w:pPr>
              <w:pStyle w:val="ListParagraph"/>
              <w:numPr>
                <w:ilvl w:val="0"/>
                <w:numId w:val="11"/>
              </w:numPr>
            </w:pPr>
            <w:r>
              <w:t xml:space="preserve">Clinical follow-up should be based on clinical factors.  </w:t>
            </w:r>
          </w:p>
        </w:tc>
      </w:tr>
      <w:tr w:rsidR="00C80E98" w:rsidRPr="009C4E2A" w:rsidTr="001E099A">
        <w:tc>
          <w:tcPr>
            <w:tcW w:w="3384" w:type="dxa"/>
            <w:tcMar>
              <w:top w:w="144" w:type="dxa"/>
              <w:left w:w="144" w:type="dxa"/>
              <w:bottom w:w="144" w:type="dxa"/>
              <w:right w:w="144" w:type="dxa"/>
            </w:tcMar>
          </w:tcPr>
          <w:p w:rsidR="00C80E98" w:rsidRPr="009C4E2A" w:rsidRDefault="00C80E98" w:rsidP="001E099A">
            <w:pPr>
              <w:pStyle w:val="ListParagraph"/>
              <w:numPr>
                <w:ilvl w:val="0"/>
                <w:numId w:val="32"/>
              </w:numPr>
            </w:pPr>
            <w:r w:rsidRPr="009C4E2A">
              <w:t>No atypia, AND</w:t>
            </w:r>
          </w:p>
          <w:p w:rsidR="00C80E98" w:rsidRPr="009C4E2A" w:rsidRDefault="00C80E98" w:rsidP="001E099A">
            <w:pPr>
              <w:pStyle w:val="ListParagraph"/>
              <w:numPr>
                <w:ilvl w:val="0"/>
                <w:numId w:val="32"/>
              </w:numPr>
            </w:pPr>
            <w:r w:rsidRPr="009C4E2A">
              <w:t xml:space="preserve">Assessed by radiologist as </w:t>
            </w:r>
            <w:r w:rsidRPr="009C4E2A">
              <w:rPr>
                <w:u w:val="single"/>
              </w:rPr>
              <w:t>completely removed</w:t>
            </w:r>
            <w:r w:rsidRPr="009C4E2A">
              <w:t xml:space="preserve"> or at radiology-pathology concordance as </w:t>
            </w:r>
            <w:r w:rsidRPr="009C4E2A">
              <w:rPr>
                <w:u w:val="single"/>
              </w:rPr>
              <w:t>incidental</w:t>
            </w:r>
            <w:r w:rsidRPr="009C4E2A">
              <w:t xml:space="preserve"> relative to imaging finding</w:t>
            </w:r>
            <w:r w:rsidR="00022BAE" w:rsidRPr="009C4E2A">
              <w:t>, AND</w:t>
            </w:r>
          </w:p>
          <w:p w:rsidR="00C80E98" w:rsidRPr="009C4E2A" w:rsidRDefault="00022BAE" w:rsidP="00022BAE">
            <w:pPr>
              <w:pStyle w:val="ListParagraph"/>
              <w:numPr>
                <w:ilvl w:val="0"/>
                <w:numId w:val="32"/>
              </w:numPr>
            </w:pPr>
            <w:r w:rsidRPr="009C4E2A">
              <w:t>P</w:t>
            </w:r>
            <w:r w:rsidR="00C80E98" w:rsidRPr="009C4E2A">
              <w:t>atient has personal history of breast cancer, 1</w:t>
            </w:r>
            <w:r w:rsidR="00C80E98" w:rsidRPr="009C4E2A">
              <w:rPr>
                <w:vertAlign w:val="superscript"/>
              </w:rPr>
              <w:t>st</w:t>
            </w:r>
            <w:r w:rsidR="00C80E98" w:rsidRPr="009C4E2A">
              <w:t xml:space="preserve"> degree relative with breast cancer</w:t>
            </w:r>
          </w:p>
        </w:tc>
        <w:tc>
          <w:tcPr>
            <w:tcW w:w="3150" w:type="dxa"/>
            <w:tcMar>
              <w:top w:w="144" w:type="dxa"/>
              <w:left w:w="144" w:type="dxa"/>
              <w:bottom w:w="144" w:type="dxa"/>
              <w:right w:w="144" w:type="dxa"/>
            </w:tcMar>
          </w:tcPr>
          <w:p w:rsidR="00C80E98" w:rsidRPr="009C4E2A" w:rsidRDefault="00C80E98" w:rsidP="00C80E98">
            <w:pPr>
              <w:pStyle w:val="ListParagraph"/>
              <w:numPr>
                <w:ilvl w:val="0"/>
                <w:numId w:val="11"/>
              </w:numPr>
            </w:pPr>
            <w:r w:rsidRPr="009C4E2A">
              <w:t>Contacting nurse identifies patient risk factors, facilitates referral to breast surgeon</w:t>
            </w:r>
          </w:p>
          <w:p w:rsidR="00C80E98" w:rsidRPr="009C4E2A" w:rsidRDefault="00C80E98" w:rsidP="00022BAE">
            <w:pPr>
              <w:pStyle w:val="ListParagraph"/>
              <w:numPr>
                <w:ilvl w:val="0"/>
                <w:numId w:val="11"/>
              </w:numPr>
            </w:pPr>
            <w:r w:rsidRPr="009C4E2A">
              <w:t>Consider surgical excision if requested by patient following a shared decision making discussion regarding potential upgrade t</w:t>
            </w:r>
            <w:r w:rsidR="00022BAE" w:rsidRPr="009C4E2A">
              <w:t>o high risk lesion vs malignancy</w:t>
            </w:r>
          </w:p>
        </w:tc>
        <w:tc>
          <w:tcPr>
            <w:tcW w:w="3078" w:type="dxa"/>
          </w:tcPr>
          <w:p w:rsidR="000A2D5B" w:rsidRDefault="000A2D5B" w:rsidP="00C357CC">
            <w:pPr>
              <w:pStyle w:val="ListParagraph"/>
              <w:numPr>
                <w:ilvl w:val="0"/>
                <w:numId w:val="11"/>
              </w:numPr>
            </w:pPr>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C80E98" w:rsidRPr="009C4E2A" w:rsidRDefault="000A2D5B" w:rsidP="00C357CC">
            <w:pPr>
              <w:pStyle w:val="ListParagraph"/>
              <w:numPr>
                <w:ilvl w:val="0"/>
                <w:numId w:val="11"/>
              </w:numPr>
            </w:pPr>
            <w:r>
              <w:t xml:space="preserve">Clinical follow-up should be based on clinical factors.  </w:t>
            </w:r>
          </w:p>
        </w:tc>
      </w:tr>
      <w:tr w:rsidR="00C80E98" w:rsidRPr="009C4E2A" w:rsidTr="001E099A">
        <w:tc>
          <w:tcPr>
            <w:tcW w:w="3384" w:type="dxa"/>
            <w:tcMar>
              <w:top w:w="144" w:type="dxa"/>
              <w:left w:w="144" w:type="dxa"/>
              <w:bottom w:w="144" w:type="dxa"/>
              <w:right w:w="144" w:type="dxa"/>
            </w:tcMar>
          </w:tcPr>
          <w:p w:rsidR="00C80E98" w:rsidRPr="009C4E2A" w:rsidRDefault="00C80E98" w:rsidP="007227E1">
            <w:pPr>
              <w:pStyle w:val="ListParagraph"/>
              <w:numPr>
                <w:ilvl w:val="0"/>
                <w:numId w:val="11"/>
              </w:numPr>
            </w:pPr>
            <w:r w:rsidRPr="009C4E2A">
              <w:t>No atypia</w:t>
            </w:r>
            <w:r w:rsidR="001E099A" w:rsidRPr="009C4E2A">
              <w:t>,</w:t>
            </w:r>
            <w:r w:rsidRPr="009C4E2A">
              <w:t xml:space="preserve"> AND</w:t>
            </w:r>
          </w:p>
          <w:p w:rsidR="00C80E98" w:rsidRPr="009C4E2A" w:rsidRDefault="00C80E98" w:rsidP="007227E1">
            <w:pPr>
              <w:pStyle w:val="ListParagraph"/>
              <w:numPr>
                <w:ilvl w:val="0"/>
                <w:numId w:val="11"/>
              </w:numPr>
            </w:pPr>
            <w:r w:rsidRPr="009C4E2A">
              <w:t xml:space="preserve">Assessed by radiologist as </w:t>
            </w:r>
            <w:r w:rsidRPr="009C4E2A">
              <w:rPr>
                <w:u w:val="single"/>
              </w:rPr>
              <w:t>NOT completely removed</w:t>
            </w:r>
          </w:p>
        </w:tc>
        <w:tc>
          <w:tcPr>
            <w:tcW w:w="3150" w:type="dxa"/>
            <w:tcMar>
              <w:top w:w="144" w:type="dxa"/>
              <w:left w:w="144" w:type="dxa"/>
              <w:bottom w:w="144" w:type="dxa"/>
              <w:right w:w="144" w:type="dxa"/>
            </w:tcMar>
          </w:tcPr>
          <w:p w:rsidR="00C80E98" w:rsidRPr="009C4E2A" w:rsidRDefault="00C80E98" w:rsidP="007227E1">
            <w:pPr>
              <w:numPr>
                <w:ilvl w:val="0"/>
                <w:numId w:val="11"/>
              </w:numPr>
              <w:contextualSpacing/>
            </w:pPr>
            <w:r w:rsidRPr="009C4E2A">
              <w:t>Surgical referral</w:t>
            </w:r>
          </w:p>
          <w:p w:rsidR="00C80E98" w:rsidRPr="009C4E2A" w:rsidRDefault="00C80E98" w:rsidP="007227E1">
            <w:pPr>
              <w:numPr>
                <w:ilvl w:val="0"/>
                <w:numId w:val="11"/>
              </w:numPr>
              <w:contextualSpacing/>
            </w:pPr>
            <w:r w:rsidRPr="009C4E2A">
              <w:t>Shared decision making discussion regarding potential upgrade to high risk lesion vs malignancy (estimated less than 10%)</w:t>
            </w:r>
          </w:p>
        </w:tc>
        <w:tc>
          <w:tcPr>
            <w:tcW w:w="3078" w:type="dxa"/>
          </w:tcPr>
          <w:p w:rsidR="00C80E98" w:rsidRPr="009C4E2A" w:rsidRDefault="00C80E98" w:rsidP="007E6ED7">
            <w:pPr>
              <w:numPr>
                <w:ilvl w:val="0"/>
                <w:numId w:val="11"/>
              </w:numPr>
              <w:contextualSpacing/>
            </w:pPr>
            <w:r w:rsidRPr="009C4E2A">
              <w:rPr>
                <w:u w:val="single"/>
              </w:rPr>
              <w:t>Consider</w:t>
            </w:r>
            <w:r w:rsidRPr="009C4E2A">
              <w:t xml:space="preserve"> surgical excision</w:t>
            </w:r>
          </w:p>
          <w:p w:rsidR="00C80E98" w:rsidRPr="009C4E2A" w:rsidRDefault="00C80E98" w:rsidP="00767479">
            <w:pPr>
              <w:ind w:left="360"/>
              <w:contextualSpacing/>
            </w:pPr>
          </w:p>
          <w:p w:rsidR="00C80E98" w:rsidRPr="009C4E2A" w:rsidRDefault="00C80E98" w:rsidP="00BB3562">
            <w:r w:rsidRPr="009C4E2A">
              <w:t>If not excised</w:t>
            </w:r>
          </w:p>
          <w:p w:rsidR="00C80E98" w:rsidRPr="009C4E2A" w:rsidRDefault="00C80E98" w:rsidP="00BB3562">
            <w:pPr>
              <w:pStyle w:val="ListParagraph"/>
              <w:numPr>
                <w:ilvl w:val="0"/>
                <w:numId w:val="11"/>
              </w:numPr>
            </w:pPr>
            <w:r w:rsidRPr="009C4E2A">
              <w:t>Diagnostic imaging follow-up at 12 months, then routine screening if stable</w:t>
            </w:r>
          </w:p>
          <w:p w:rsidR="00AF6B08" w:rsidRDefault="00793BAB" w:rsidP="00793BAB">
            <w:pPr>
              <w:pStyle w:val="ListParagraph"/>
              <w:numPr>
                <w:ilvl w:val="0"/>
                <w:numId w:val="11"/>
              </w:numPr>
            </w:pPr>
            <w:r w:rsidRPr="00793BAB">
              <w:t>Note:  AND breast MRI in 6 months, if MRI dete</w:t>
            </w:r>
            <w:r>
              <w:t>cted finding.</w:t>
            </w:r>
          </w:p>
          <w:p w:rsidR="00C80E98" w:rsidRPr="009C4E2A" w:rsidRDefault="00AF6B08" w:rsidP="00793BAB">
            <w:pPr>
              <w:pStyle w:val="ListParagraph"/>
              <w:numPr>
                <w:ilvl w:val="0"/>
                <w:numId w:val="11"/>
              </w:numPr>
            </w:pPr>
            <w:r w:rsidRPr="009C4E2A">
              <w:t xml:space="preserve">If stable, site </w:t>
            </w:r>
            <w:r>
              <w:t xml:space="preserve">assessed on imaging as BI-RADS </w:t>
            </w:r>
            <w:r w:rsidRPr="009C4E2A">
              <w:t>2</w:t>
            </w:r>
          </w:p>
        </w:tc>
      </w:tr>
      <w:tr w:rsidR="00C80E98" w:rsidRPr="009C4E2A" w:rsidTr="001E099A">
        <w:trPr>
          <w:trHeight w:val="31"/>
        </w:trPr>
        <w:tc>
          <w:tcPr>
            <w:tcW w:w="3384" w:type="dxa"/>
            <w:tcMar>
              <w:top w:w="144" w:type="dxa"/>
              <w:left w:w="144" w:type="dxa"/>
              <w:bottom w:w="144" w:type="dxa"/>
              <w:right w:w="144" w:type="dxa"/>
            </w:tcMar>
          </w:tcPr>
          <w:p w:rsidR="00C80E98" w:rsidRPr="009C4E2A" w:rsidRDefault="00C80E98" w:rsidP="001E099A">
            <w:pPr>
              <w:pStyle w:val="ListParagraph"/>
              <w:numPr>
                <w:ilvl w:val="0"/>
                <w:numId w:val="11"/>
              </w:numPr>
            </w:pPr>
            <w:r w:rsidRPr="009C4E2A">
              <w:t>ATYPIA in or adjacent to the radial scar</w:t>
            </w:r>
          </w:p>
        </w:tc>
        <w:tc>
          <w:tcPr>
            <w:tcW w:w="3150" w:type="dxa"/>
            <w:tcMar>
              <w:top w:w="144" w:type="dxa"/>
              <w:left w:w="144" w:type="dxa"/>
              <w:bottom w:w="144" w:type="dxa"/>
              <w:right w:w="144" w:type="dxa"/>
            </w:tcMar>
          </w:tcPr>
          <w:p w:rsidR="00C80E98" w:rsidRPr="009C4E2A" w:rsidRDefault="00C80E98" w:rsidP="007227E1">
            <w:pPr>
              <w:numPr>
                <w:ilvl w:val="0"/>
                <w:numId w:val="11"/>
              </w:numPr>
              <w:contextualSpacing/>
            </w:pPr>
            <w:r w:rsidRPr="009C4E2A">
              <w:t>Surgical referral</w:t>
            </w:r>
          </w:p>
          <w:p w:rsidR="00C80E98" w:rsidRPr="009C4E2A" w:rsidRDefault="00C80E98" w:rsidP="007227E1">
            <w:pPr>
              <w:numPr>
                <w:ilvl w:val="0"/>
                <w:numId w:val="11"/>
              </w:numPr>
              <w:contextualSpacing/>
            </w:pPr>
            <w:r w:rsidRPr="009C4E2A">
              <w:t xml:space="preserve">Excision is recommended </w:t>
            </w:r>
          </w:p>
          <w:p w:rsidR="00C80E98" w:rsidRPr="009C4E2A" w:rsidRDefault="00C80E98" w:rsidP="007227E1">
            <w:pPr>
              <w:numPr>
                <w:ilvl w:val="0"/>
                <w:numId w:val="11"/>
              </w:numPr>
              <w:contextualSpacing/>
            </w:pPr>
            <w:r w:rsidRPr="009C4E2A">
              <w:t>Surgeon discusses risks and benefits of surgical excision.  Strong recommendation for surgical excision in these cases</w:t>
            </w:r>
          </w:p>
        </w:tc>
        <w:tc>
          <w:tcPr>
            <w:tcW w:w="3078" w:type="dxa"/>
          </w:tcPr>
          <w:p w:rsidR="00C80E98" w:rsidRPr="009C4E2A" w:rsidRDefault="00C80E98" w:rsidP="007227E1">
            <w:pPr>
              <w:numPr>
                <w:ilvl w:val="0"/>
                <w:numId w:val="17"/>
              </w:numPr>
              <w:contextualSpacing/>
            </w:pPr>
            <w:r w:rsidRPr="009C4E2A">
              <w:rPr>
                <w:u w:val="single"/>
              </w:rPr>
              <w:t xml:space="preserve">Recommend </w:t>
            </w:r>
            <w:r w:rsidRPr="009C4E2A">
              <w:t>surgical excision</w:t>
            </w:r>
          </w:p>
          <w:p w:rsidR="00C80E98" w:rsidRPr="009C4E2A" w:rsidRDefault="00C80E98" w:rsidP="007227E1">
            <w:pPr>
              <w:ind w:left="360"/>
              <w:contextualSpacing/>
            </w:pPr>
          </w:p>
          <w:p w:rsidR="00C80E98" w:rsidRPr="009C4E2A" w:rsidRDefault="00C80E98" w:rsidP="00505078">
            <w:r w:rsidRPr="009C4E2A">
              <w:t>If not excised</w:t>
            </w:r>
          </w:p>
          <w:p w:rsidR="003017B0" w:rsidRPr="009C4E2A" w:rsidRDefault="00C80E98" w:rsidP="00505078">
            <w:pPr>
              <w:pStyle w:val="ListParagraph"/>
              <w:numPr>
                <w:ilvl w:val="0"/>
                <w:numId w:val="35"/>
              </w:numPr>
            </w:pPr>
            <w:r w:rsidRPr="009C4E2A">
              <w:t>Recommend diagnostic imaging at 6, 12, and 24 months</w:t>
            </w:r>
          </w:p>
          <w:p w:rsidR="00C80E98" w:rsidRPr="009C4E2A" w:rsidRDefault="00C80E98" w:rsidP="003017B0">
            <w:pPr>
              <w:pStyle w:val="ListParagraph"/>
              <w:numPr>
                <w:ilvl w:val="0"/>
                <w:numId w:val="35"/>
              </w:numPr>
            </w:pPr>
            <w:r w:rsidRPr="009C4E2A">
              <w:t>If stable, site assessed on imaging as BI-RADS 4 until 24 months,  then BI-RADS 2</w:t>
            </w:r>
          </w:p>
        </w:tc>
      </w:tr>
    </w:tbl>
    <w:p w:rsidR="007227E1" w:rsidRPr="009C4E2A" w:rsidRDefault="007227E1" w:rsidP="005A6CBC"/>
    <w:p w:rsidR="00172C1D" w:rsidRPr="009C4E2A" w:rsidRDefault="005A6CBC" w:rsidP="005A6CBC">
      <w:r w:rsidRPr="009C4E2A">
        <w:t>Potential Smart Phrase:</w:t>
      </w:r>
    </w:p>
    <w:p w:rsidR="005A6CBC" w:rsidRPr="009C4E2A" w:rsidRDefault="00997261" w:rsidP="005A6CBC">
      <w:r w:rsidRPr="009C4E2A">
        <w:t xml:space="preserve">The patient was advised that radial scar is an idiopathic process of adenosis and fibroelastic changes that are not related to trauma or surgery.  </w:t>
      </w:r>
      <w:r w:rsidR="005A6CBC" w:rsidRPr="009C4E2A">
        <w:t xml:space="preserve">Radial scar is a </w:t>
      </w:r>
      <w:r w:rsidR="00E0541F" w:rsidRPr="009C4E2A">
        <w:t xml:space="preserve">pathologic description that has a potential upgrade rate to malignancy of 0-12% if no atypia is seen on pathologic review. </w:t>
      </w:r>
      <w:r w:rsidRPr="009C4E2A">
        <w:t xml:space="preserve">With larger core biopsy (8 and 11) and no atypia the rate of upgrade is less than 5%. </w:t>
      </w:r>
    </w:p>
    <w:p w:rsidR="00295E07" w:rsidRPr="009C4E2A" w:rsidRDefault="00295E07" w:rsidP="00295E07"/>
    <w:p w:rsidR="00295E07" w:rsidRPr="009C4E2A" w:rsidRDefault="00295E07" w:rsidP="00295E07">
      <w:pPr>
        <w:rPr>
          <w:u w:val="single"/>
        </w:rPr>
      </w:pPr>
      <w:r w:rsidRPr="009C4E2A">
        <w:rPr>
          <w:u w:val="single"/>
        </w:rPr>
        <w:t>Pertinent References</w:t>
      </w:r>
    </w:p>
    <w:p w:rsidR="005A6CBC" w:rsidRPr="009C4E2A" w:rsidRDefault="005A6CBC" w:rsidP="005A6CBC"/>
    <w:p w:rsidR="00295E07" w:rsidRPr="009C4E2A" w:rsidRDefault="005A6CBC" w:rsidP="005A6CBC">
      <w:r w:rsidRPr="009C4E2A">
        <w:t xml:space="preserve">Krishnamurth S, Bever T, Kuerer H, et al.  </w:t>
      </w:r>
      <w:r w:rsidR="00295E07" w:rsidRPr="009C4E2A">
        <w:t>Multidisciplinary considerations in the management of high-risk breast lesions.</w:t>
      </w:r>
      <w:r w:rsidRPr="009C4E2A">
        <w:t xml:space="preserve">  </w:t>
      </w:r>
      <w:r w:rsidR="00295E07" w:rsidRPr="009C4E2A">
        <w:t xml:space="preserve">AJR Am J Roentgenol. 2012 Feb;198(2):W132-40. </w:t>
      </w:r>
    </w:p>
    <w:p w:rsidR="00295E07" w:rsidRPr="009C4E2A" w:rsidRDefault="00295E07" w:rsidP="00295E07">
      <w:pPr>
        <w:pStyle w:val="ListParagraph"/>
      </w:pPr>
    </w:p>
    <w:p w:rsidR="00295E07" w:rsidRPr="009C4E2A" w:rsidRDefault="005A6CBC" w:rsidP="005A6CBC">
      <w:r w:rsidRPr="009C4E2A">
        <w:t xml:space="preserve">Bunting DM, Steel JR, Holgate CS, et al.  </w:t>
      </w:r>
      <w:r w:rsidR="00295E07" w:rsidRPr="009C4E2A">
        <w:t>Long term follow-up and risk of breast cancer after a radial scar or complex sclerosing lesion has been identified in a benign open breast biopsy.</w:t>
      </w:r>
      <w:r w:rsidRPr="009C4E2A">
        <w:t xml:space="preserve">  </w:t>
      </w:r>
      <w:r w:rsidR="00295E07" w:rsidRPr="009C4E2A">
        <w:t>Eur J Surg Oncol. 2011 Aug;37(8):709-13.</w:t>
      </w:r>
      <w:r w:rsidRPr="009C4E2A">
        <w:t xml:space="preserve"> </w:t>
      </w:r>
    </w:p>
    <w:p w:rsidR="00172C1D" w:rsidRPr="009C4E2A" w:rsidRDefault="00172C1D" w:rsidP="00172C1D"/>
    <w:p w:rsidR="00172C1D" w:rsidRPr="009C4E2A" w:rsidRDefault="00172C1D" w:rsidP="00172C1D"/>
    <w:p w:rsidR="001E099A" w:rsidRPr="009C4E2A" w:rsidRDefault="001E099A">
      <w:pPr>
        <w:rPr>
          <w:b/>
          <w:sz w:val="28"/>
          <w:szCs w:val="28"/>
        </w:rPr>
      </w:pPr>
      <w:r w:rsidRPr="009C4E2A">
        <w:rPr>
          <w:b/>
          <w:sz w:val="28"/>
          <w:szCs w:val="28"/>
        </w:rPr>
        <w:br w:type="page"/>
      </w:r>
    </w:p>
    <w:p w:rsidR="001E0D01" w:rsidRPr="009C4E2A" w:rsidRDefault="001E0D01" w:rsidP="001E0D01">
      <w:pPr>
        <w:rPr>
          <w:b/>
          <w:sz w:val="28"/>
          <w:szCs w:val="28"/>
        </w:rPr>
      </w:pPr>
      <w:r w:rsidRPr="009C4E2A">
        <w:rPr>
          <w:b/>
          <w:sz w:val="28"/>
          <w:szCs w:val="28"/>
        </w:rPr>
        <w:t>Phyllodes Tumor:</w:t>
      </w:r>
    </w:p>
    <w:p w:rsidR="001E0D01" w:rsidRPr="009C4E2A" w:rsidRDefault="001E0D01" w:rsidP="001E0D01"/>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513"/>
        <w:gridCol w:w="3311"/>
        <w:gridCol w:w="2788"/>
      </w:tblGrid>
      <w:tr w:rsidR="001E0D01" w:rsidRPr="009C4E2A" w:rsidTr="00022BAE">
        <w:tc>
          <w:tcPr>
            <w:tcW w:w="3513" w:type="dxa"/>
            <w:shd w:val="clear" w:color="auto" w:fill="7F7F7F" w:themeFill="text1" w:themeFillTint="80"/>
            <w:tcMar>
              <w:top w:w="144" w:type="dxa"/>
              <w:left w:w="144" w:type="dxa"/>
              <w:bottom w:w="144" w:type="dxa"/>
              <w:right w:w="144" w:type="dxa"/>
            </w:tcMar>
          </w:tcPr>
          <w:p w:rsidR="001E0D01" w:rsidRPr="009C4E2A" w:rsidRDefault="001E0D01" w:rsidP="00022BAE">
            <w:pPr>
              <w:rPr>
                <w:b/>
                <w:color w:val="FFFFFF" w:themeColor="background1"/>
              </w:rPr>
            </w:pPr>
            <w:r w:rsidRPr="009C4E2A">
              <w:rPr>
                <w:b/>
                <w:color w:val="FFFFFF" w:themeColor="background1"/>
              </w:rPr>
              <w:t>Patient characteristics/findings</w:t>
            </w:r>
          </w:p>
        </w:tc>
        <w:tc>
          <w:tcPr>
            <w:tcW w:w="3311" w:type="dxa"/>
            <w:shd w:val="clear" w:color="auto" w:fill="7F7F7F" w:themeFill="text1" w:themeFillTint="80"/>
            <w:tcMar>
              <w:top w:w="144" w:type="dxa"/>
              <w:left w:w="144" w:type="dxa"/>
              <w:bottom w:w="144" w:type="dxa"/>
              <w:right w:w="144" w:type="dxa"/>
            </w:tcMar>
          </w:tcPr>
          <w:p w:rsidR="001E0D01" w:rsidRPr="009C4E2A" w:rsidRDefault="001E0D01" w:rsidP="00022BAE">
            <w:pPr>
              <w:rPr>
                <w:b/>
                <w:color w:val="FFFFFF" w:themeColor="background1"/>
              </w:rPr>
            </w:pPr>
            <w:r w:rsidRPr="009C4E2A">
              <w:rPr>
                <w:b/>
                <w:color w:val="FFFFFF" w:themeColor="background1"/>
              </w:rPr>
              <w:t xml:space="preserve">Clinical Management </w:t>
            </w:r>
          </w:p>
        </w:tc>
        <w:tc>
          <w:tcPr>
            <w:tcW w:w="2788" w:type="dxa"/>
            <w:shd w:val="clear" w:color="auto" w:fill="7F7F7F" w:themeFill="text1" w:themeFillTint="80"/>
          </w:tcPr>
          <w:p w:rsidR="001E0D01" w:rsidRPr="009C4E2A" w:rsidRDefault="001E0D01" w:rsidP="00022BAE">
            <w:pPr>
              <w:rPr>
                <w:b/>
                <w:color w:val="FFFFFF" w:themeColor="background1"/>
              </w:rPr>
            </w:pPr>
            <w:r w:rsidRPr="009C4E2A">
              <w:rPr>
                <w:b/>
                <w:color w:val="FFFFFF" w:themeColor="background1"/>
              </w:rPr>
              <w:t xml:space="preserve">Imaging Recommendation and Follow-up  </w:t>
            </w:r>
          </w:p>
        </w:tc>
      </w:tr>
      <w:tr w:rsidR="001E0D01" w:rsidRPr="009C4E2A" w:rsidTr="00022BAE">
        <w:tc>
          <w:tcPr>
            <w:tcW w:w="3513" w:type="dxa"/>
            <w:tcMar>
              <w:top w:w="144" w:type="dxa"/>
              <w:left w:w="144" w:type="dxa"/>
              <w:bottom w:w="144" w:type="dxa"/>
              <w:right w:w="144" w:type="dxa"/>
            </w:tcMar>
          </w:tcPr>
          <w:p w:rsidR="001E0D01" w:rsidRPr="009C4E2A" w:rsidRDefault="001E0D01" w:rsidP="00022BAE">
            <w:r w:rsidRPr="009C4E2A">
              <w:t>Possible phyllodes or benign phyllodes</w:t>
            </w:r>
          </w:p>
        </w:tc>
        <w:tc>
          <w:tcPr>
            <w:tcW w:w="3311" w:type="dxa"/>
            <w:tcMar>
              <w:top w:w="144" w:type="dxa"/>
              <w:left w:w="144" w:type="dxa"/>
              <w:bottom w:w="144" w:type="dxa"/>
              <w:right w:w="144" w:type="dxa"/>
            </w:tcMar>
          </w:tcPr>
          <w:p w:rsidR="001E0D01" w:rsidRPr="009C4E2A" w:rsidRDefault="001E0D01" w:rsidP="00022BAE">
            <w:pPr>
              <w:pStyle w:val="ListParagraph"/>
              <w:numPr>
                <w:ilvl w:val="0"/>
                <w:numId w:val="17"/>
              </w:numPr>
            </w:pPr>
            <w:r w:rsidRPr="009C4E2A">
              <w:t>Referral to breast surgeon</w:t>
            </w:r>
          </w:p>
          <w:p w:rsidR="001E0D01" w:rsidRPr="009C4E2A" w:rsidRDefault="001E0D01" w:rsidP="00022BAE">
            <w:pPr>
              <w:pStyle w:val="ListParagraph"/>
              <w:numPr>
                <w:ilvl w:val="0"/>
                <w:numId w:val="17"/>
              </w:numPr>
            </w:pPr>
            <w:r w:rsidRPr="009C4E2A">
              <w:t>Recommend surgical excision for all cases</w:t>
            </w:r>
          </w:p>
          <w:p w:rsidR="001E0D01" w:rsidRPr="009C4E2A" w:rsidRDefault="001E0D01" w:rsidP="00022BAE"/>
        </w:tc>
        <w:tc>
          <w:tcPr>
            <w:tcW w:w="2788" w:type="dxa"/>
          </w:tcPr>
          <w:p w:rsidR="001E0D01" w:rsidRPr="009C4E2A" w:rsidRDefault="001E0D01" w:rsidP="00022BAE">
            <w:pPr>
              <w:pStyle w:val="ListParagraph"/>
              <w:numPr>
                <w:ilvl w:val="0"/>
                <w:numId w:val="17"/>
              </w:numPr>
            </w:pPr>
            <w:r w:rsidRPr="009C4E2A">
              <w:rPr>
                <w:u w:val="single"/>
              </w:rPr>
              <w:t>Recommend</w:t>
            </w:r>
            <w:r w:rsidRPr="009C4E2A">
              <w:t xml:space="preserve"> surgical excision</w:t>
            </w:r>
          </w:p>
          <w:p w:rsidR="00854F0E" w:rsidRPr="009C4E2A" w:rsidRDefault="00854F0E" w:rsidP="00854F0E"/>
          <w:p w:rsidR="00854F0E" w:rsidRPr="009C4E2A" w:rsidRDefault="00854F0E" w:rsidP="00854F0E">
            <w:r w:rsidRPr="009C4E2A">
              <w:t>If not excised</w:t>
            </w:r>
          </w:p>
          <w:p w:rsidR="00331F80" w:rsidRPr="009C4E2A" w:rsidRDefault="00854F0E" w:rsidP="00854F0E">
            <w:pPr>
              <w:pStyle w:val="ListParagraph"/>
              <w:numPr>
                <w:ilvl w:val="0"/>
                <w:numId w:val="35"/>
              </w:numPr>
            </w:pPr>
            <w:r w:rsidRPr="009C4E2A">
              <w:t>Recommend diagnostic imaging at 6, 12, and 24 months</w:t>
            </w:r>
          </w:p>
          <w:p w:rsidR="001E0D01" w:rsidRPr="009C4E2A" w:rsidRDefault="00854F0E" w:rsidP="00331F80">
            <w:pPr>
              <w:pStyle w:val="ListParagraph"/>
              <w:numPr>
                <w:ilvl w:val="0"/>
                <w:numId w:val="35"/>
              </w:numPr>
            </w:pPr>
            <w:r w:rsidRPr="009C4E2A">
              <w:t>If stable, site assessed on imaging as BI-RADS 4 until 24 months,  then BI-RADS 2</w:t>
            </w:r>
          </w:p>
          <w:p w:rsidR="001E0D01" w:rsidRPr="009C4E2A" w:rsidRDefault="001E0D01" w:rsidP="00C357CC">
            <w:pPr>
              <w:pStyle w:val="ListParagraph"/>
              <w:ind w:left="360"/>
            </w:pPr>
          </w:p>
        </w:tc>
      </w:tr>
      <w:tr w:rsidR="001E0D01" w:rsidRPr="009C4E2A" w:rsidTr="00022BAE">
        <w:tc>
          <w:tcPr>
            <w:tcW w:w="3513" w:type="dxa"/>
            <w:tcMar>
              <w:top w:w="144" w:type="dxa"/>
              <w:left w:w="144" w:type="dxa"/>
              <w:bottom w:w="144" w:type="dxa"/>
              <w:right w:w="144" w:type="dxa"/>
            </w:tcMar>
          </w:tcPr>
          <w:p w:rsidR="001E0D01" w:rsidRPr="009C4E2A" w:rsidRDefault="001E0D01" w:rsidP="00022BAE">
            <w:r w:rsidRPr="009C4E2A">
              <w:t xml:space="preserve">Borderline </w:t>
            </w:r>
            <w:r w:rsidR="00854F0E" w:rsidRPr="009C4E2A">
              <w:t>phyllodes</w:t>
            </w:r>
          </w:p>
        </w:tc>
        <w:tc>
          <w:tcPr>
            <w:tcW w:w="3311" w:type="dxa"/>
            <w:tcMar>
              <w:top w:w="144" w:type="dxa"/>
              <w:left w:w="144" w:type="dxa"/>
              <w:bottom w:w="144" w:type="dxa"/>
              <w:right w:w="144" w:type="dxa"/>
            </w:tcMar>
          </w:tcPr>
          <w:p w:rsidR="001E0D01" w:rsidRPr="009C4E2A" w:rsidRDefault="001E0D01" w:rsidP="00022BAE">
            <w:pPr>
              <w:pStyle w:val="ListParagraph"/>
              <w:numPr>
                <w:ilvl w:val="0"/>
                <w:numId w:val="17"/>
              </w:numPr>
            </w:pPr>
            <w:r w:rsidRPr="009C4E2A">
              <w:t>Referral to breast surgeon</w:t>
            </w:r>
          </w:p>
          <w:p w:rsidR="001E0D01" w:rsidRPr="009C4E2A" w:rsidRDefault="001E0D01" w:rsidP="00022BAE">
            <w:pPr>
              <w:pStyle w:val="ListParagraph"/>
              <w:numPr>
                <w:ilvl w:val="0"/>
                <w:numId w:val="17"/>
              </w:numPr>
            </w:pPr>
            <w:r w:rsidRPr="009C4E2A">
              <w:t>Recommend surgical excision for all cases</w:t>
            </w:r>
          </w:p>
          <w:p w:rsidR="001E0D01" w:rsidRPr="009C4E2A" w:rsidRDefault="001E0D01" w:rsidP="00022BAE">
            <w:pPr>
              <w:pStyle w:val="ListParagraph"/>
              <w:ind w:left="360"/>
            </w:pPr>
          </w:p>
          <w:p w:rsidR="001E0D01" w:rsidRPr="009C4E2A" w:rsidRDefault="001E0D01" w:rsidP="00022BAE">
            <w:r w:rsidRPr="009C4E2A">
              <w:t>(Goal Margin &gt;1</w:t>
            </w:r>
            <w:r w:rsidR="00061A01" w:rsidRPr="009C4E2A">
              <w:t xml:space="preserve"> </w:t>
            </w:r>
            <w:r w:rsidRPr="009C4E2A">
              <w:t>cm)</w:t>
            </w:r>
          </w:p>
        </w:tc>
        <w:tc>
          <w:tcPr>
            <w:tcW w:w="2788" w:type="dxa"/>
          </w:tcPr>
          <w:p w:rsidR="001E0D01" w:rsidRPr="009C4E2A" w:rsidRDefault="001E0D01" w:rsidP="00022BAE">
            <w:pPr>
              <w:pStyle w:val="ListParagraph"/>
              <w:numPr>
                <w:ilvl w:val="0"/>
                <w:numId w:val="17"/>
              </w:numPr>
            </w:pPr>
            <w:r w:rsidRPr="009C4E2A">
              <w:rPr>
                <w:u w:val="single"/>
              </w:rPr>
              <w:t>Recommend</w:t>
            </w:r>
            <w:r w:rsidRPr="009C4E2A">
              <w:t xml:space="preserve"> surgical excision</w:t>
            </w:r>
          </w:p>
          <w:p w:rsidR="00854F0E" w:rsidRPr="009C4E2A" w:rsidRDefault="00854F0E" w:rsidP="00854F0E">
            <w:pPr>
              <w:pStyle w:val="ListParagraph"/>
              <w:ind w:left="360"/>
            </w:pPr>
          </w:p>
          <w:p w:rsidR="00854F0E" w:rsidRPr="009C4E2A" w:rsidRDefault="00854F0E" w:rsidP="00854F0E">
            <w:r w:rsidRPr="009C4E2A">
              <w:t>If not excised</w:t>
            </w:r>
          </w:p>
          <w:p w:rsidR="00854F0E" w:rsidRPr="009C4E2A" w:rsidRDefault="00854F0E" w:rsidP="00854F0E">
            <w:pPr>
              <w:pStyle w:val="ListParagraph"/>
              <w:numPr>
                <w:ilvl w:val="0"/>
                <w:numId w:val="35"/>
              </w:numPr>
            </w:pPr>
            <w:r w:rsidRPr="009C4E2A">
              <w:t>Recommend diagnostic imaging at 6, 12, and 24 months</w:t>
            </w:r>
          </w:p>
          <w:p w:rsidR="001E0D01" w:rsidRPr="009C4E2A" w:rsidRDefault="00854F0E" w:rsidP="00C357CC">
            <w:pPr>
              <w:pStyle w:val="ListParagraph"/>
              <w:numPr>
                <w:ilvl w:val="0"/>
                <w:numId w:val="35"/>
              </w:numPr>
            </w:pPr>
            <w:r w:rsidRPr="009C4E2A">
              <w:t>If stable, site assessed on imaging as BI-RADS 4 until 24 months,  then BI-RADS 2</w:t>
            </w:r>
          </w:p>
        </w:tc>
      </w:tr>
      <w:tr w:rsidR="001E0D01" w:rsidRPr="009C4E2A" w:rsidTr="00022BAE">
        <w:tc>
          <w:tcPr>
            <w:tcW w:w="3513" w:type="dxa"/>
            <w:tcMar>
              <w:top w:w="144" w:type="dxa"/>
              <w:left w:w="144" w:type="dxa"/>
              <w:bottom w:w="144" w:type="dxa"/>
              <w:right w:w="144" w:type="dxa"/>
            </w:tcMar>
          </w:tcPr>
          <w:p w:rsidR="001E0D01" w:rsidRPr="009C4E2A" w:rsidRDefault="001E0D01" w:rsidP="00022BAE">
            <w:r w:rsidRPr="009C4E2A">
              <w:t>Malignant phyllodes</w:t>
            </w:r>
          </w:p>
        </w:tc>
        <w:tc>
          <w:tcPr>
            <w:tcW w:w="3311" w:type="dxa"/>
            <w:tcMar>
              <w:top w:w="144" w:type="dxa"/>
              <w:left w:w="144" w:type="dxa"/>
              <w:bottom w:w="144" w:type="dxa"/>
              <w:right w:w="144" w:type="dxa"/>
            </w:tcMar>
          </w:tcPr>
          <w:p w:rsidR="001E0D01" w:rsidRPr="009C4E2A" w:rsidRDefault="001E0D01" w:rsidP="00022BAE">
            <w:pPr>
              <w:pStyle w:val="ListParagraph"/>
              <w:numPr>
                <w:ilvl w:val="0"/>
                <w:numId w:val="17"/>
              </w:numPr>
            </w:pPr>
            <w:r w:rsidRPr="009C4E2A">
              <w:t>Referral to breast surgeon</w:t>
            </w:r>
          </w:p>
          <w:p w:rsidR="001E0D01" w:rsidRPr="009C4E2A" w:rsidRDefault="001E0D01" w:rsidP="00022BAE">
            <w:pPr>
              <w:pStyle w:val="ListParagraph"/>
              <w:numPr>
                <w:ilvl w:val="0"/>
                <w:numId w:val="17"/>
              </w:numPr>
            </w:pPr>
            <w:r w:rsidRPr="009C4E2A">
              <w:t>Recommend surgical excision for all cases</w:t>
            </w:r>
          </w:p>
          <w:p w:rsidR="001E0D01" w:rsidRPr="009C4E2A" w:rsidRDefault="001E0D01" w:rsidP="00022BAE"/>
          <w:p w:rsidR="001E0D01" w:rsidRPr="009C4E2A" w:rsidRDefault="001E0D01" w:rsidP="00022BAE">
            <w:r w:rsidRPr="009C4E2A">
              <w:t>(Goal Margin &gt;</w:t>
            </w:r>
            <w:r w:rsidR="00331F80">
              <w:t xml:space="preserve"> </w:t>
            </w:r>
            <w:r w:rsidRPr="009C4E2A">
              <w:t>1</w:t>
            </w:r>
            <w:r w:rsidR="00061A01" w:rsidRPr="009C4E2A">
              <w:t xml:space="preserve"> </w:t>
            </w:r>
            <w:r w:rsidRPr="009C4E2A">
              <w:t>cm)</w:t>
            </w:r>
          </w:p>
          <w:p w:rsidR="001E0D01" w:rsidRPr="009C4E2A" w:rsidRDefault="001E0D01" w:rsidP="00022BAE"/>
          <w:p w:rsidR="001E0D01" w:rsidRPr="009C4E2A" w:rsidRDefault="001E0D01" w:rsidP="00022BAE">
            <w:r w:rsidRPr="009C4E2A">
              <w:t>Referral to Radiation Oncology post-operatively</w:t>
            </w:r>
          </w:p>
        </w:tc>
        <w:tc>
          <w:tcPr>
            <w:tcW w:w="2788" w:type="dxa"/>
          </w:tcPr>
          <w:p w:rsidR="001E0D01" w:rsidRPr="009C4E2A" w:rsidRDefault="001E0D01" w:rsidP="00022BAE">
            <w:pPr>
              <w:pStyle w:val="ListParagraph"/>
              <w:numPr>
                <w:ilvl w:val="0"/>
                <w:numId w:val="17"/>
              </w:numPr>
            </w:pPr>
            <w:r w:rsidRPr="009C4E2A">
              <w:rPr>
                <w:u w:val="single"/>
              </w:rPr>
              <w:t>Recommend</w:t>
            </w:r>
            <w:r w:rsidRPr="009C4E2A">
              <w:t xml:space="preserve"> surgical excision</w:t>
            </w:r>
          </w:p>
          <w:p w:rsidR="001E0D01" w:rsidRPr="009C4E2A" w:rsidRDefault="001E0D01" w:rsidP="00022BAE">
            <w:pPr>
              <w:pStyle w:val="ListParagraph"/>
              <w:ind w:left="360"/>
            </w:pPr>
          </w:p>
          <w:p w:rsidR="00854F0E" w:rsidRPr="009C4E2A" w:rsidRDefault="00854F0E" w:rsidP="00854F0E">
            <w:r w:rsidRPr="009C4E2A">
              <w:t>If not excised</w:t>
            </w:r>
          </w:p>
          <w:p w:rsidR="00331F80" w:rsidRPr="009C4E2A" w:rsidRDefault="00854F0E" w:rsidP="00854F0E">
            <w:pPr>
              <w:pStyle w:val="ListParagraph"/>
              <w:numPr>
                <w:ilvl w:val="0"/>
                <w:numId w:val="35"/>
              </w:numPr>
            </w:pPr>
            <w:r w:rsidRPr="009C4E2A">
              <w:t>Recommend diagnostic imaging at 6, 12, and 24 months</w:t>
            </w:r>
          </w:p>
          <w:p w:rsidR="00854F0E" w:rsidRPr="009C4E2A" w:rsidRDefault="00854F0E" w:rsidP="00331F80">
            <w:pPr>
              <w:pStyle w:val="ListParagraph"/>
              <w:numPr>
                <w:ilvl w:val="0"/>
                <w:numId w:val="35"/>
              </w:numPr>
            </w:pPr>
            <w:r w:rsidRPr="009C4E2A">
              <w:t>If stable, site assessed on imaging as BI-RADS 4 until 24 months,  then BI-RADS 2</w:t>
            </w:r>
          </w:p>
        </w:tc>
      </w:tr>
    </w:tbl>
    <w:p w:rsidR="001E0D01" w:rsidRPr="009C4E2A" w:rsidRDefault="001E0D01" w:rsidP="001E0D01"/>
    <w:p w:rsidR="001E099A" w:rsidRPr="009C4E2A" w:rsidRDefault="001E099A" w:rsidP="001E0D01">
      <w:pPr>
        <w:rPr>
          <w:i/>
          <w:u w:val="single"/>
        </w:rPr>
      </w:pPr>
    </w:p>
    <w:p w:rsidR="001E0D01" w:rsidRPr="00D7259F" w:rsidRDefault="001E0D01" w:rsidP="001E0D01">
      <w:pPr>
        <w:rPr>
          <w:u w:val="single"/>
        </w:rPr>
      </w:pPr>
      <w:r w:rsidRPr="00D7259F">
        <w:rPr>
          <w:u w:val="single"/>
        </w:rPr>
        <w:t xml:space="preserve">Pertinent References </w:t>
      </w:r>
    </w:p>
    <w:p w:rsidR="001E0D01" w:rsidRPr="009C4E2A" w:rsidRDefault="001E0D01" w:rsidP="001E0D01"/>
    <w:p w:rsidR="001E0D01" w:rsidRPr="009C4E2A" w:rsidRDefault="001E0D01" w:rsidP="001E0D01">
      <w:r w:rsidRPr="009C4E2A">
        <w:t xml:space="preserve">1:  Ben hassouna J, Damak T, Gamoudi A, et al. </w:t>
      </w:r>
      <w:r w:rsidRPr="009C4E2A">
        <w:rPr>
          <w:i/>
        </w:rPr>
        <w:t>Phyllodes tumors  of the breast: a case series of 106 patients.</w:t>
      </w:r>
      <w:r w:rsidRPr="009C4E2A">
        <w:t xml:space="preserve"> </w:t>
      </w:r>
      <w:r w:rsidRPr="009C4E2A">
        <w:rPr>
          <w:b/>
        </w:rPr>
        <w:t>The American Journal of Surgery</w:t>
      </w:r>
      <w:r w:rsidRPr="009C4E2A">
        <w:t xml:space="preserve">, 2006. 192: 141-147. </w:t>
      </w:r>
    </w:p>
    <w:p w:rsidR="001E0D01" w:rsidRPr="009C4E2A" w:rsidRDefault="001E0D01" w:rsidP="001E0D01">
      <w:r w:rsidRPr="009C4E2A">
        <w:t xml:space="preserve">2:  Chen WH, Cheng SP, Tzen CY et al. </w:t>
      </w:r>
      <w:r w:rsidRPr="009C4E2A">
        <w:rPr>
          <w:i/>
        </w:rPr>
        <w:t>Surgical Treatment of Phyllodes Tumors of the Breast: Retrospective Review of 172 Cases</w:t>
      </w:r>
      <w:r w:rsidRPr="009C4E2A">
        <w:t xml:space="preserve">. </w:t>
      </w:r>
      <w:r w:rsidRPr="009C4E2A">
        <w:rPr>
          <w:b/>
        </w:rPr>
        <w:t>Journal of Surgical Oncology</w:t>
      </w:r>
      <w:r w:rsidRPr="009C4E2A">
        <w:t xml:space="preserve">. 2005; 91: 185-194. </w:t>
      </w:r>
    </w:p>
    <w:p w:rsidR="001E0D01" w:rsidRPr="009C4E2A" w:rsidRDefault="001E0D01" w:rsidP="001E0D01">
      <w:r w:rsidRPr="009C4E2A">
        <w:t xml:space="preserve">3: Guilllot E, Couturaud B, Reyal F, et al. </w:t>
      </w:r>
      <w:r w:rsidRPr="009C4E2A">
        <w:rPr>
          <w:i/>
        </w:rPr>
        <w:t>Management of Phyllodes Breast Tumors</w:t>
      </w:r>
      <w:r w:rsidRPr="009C4E2A">
        <w:t xml:space="preserve">. </w:t>
      </w:r>
      <w:r w:rsidRPr="009C4E2A">
        <w:rPr>
          <w:b/>
        </w:rPr>
        <w:t>The Breast Journal</w:t>
      </w:r>
      <w:r w:rsidRPr="009C4E2A">
        <w:t xml:space="preserve">. 2011: 17: 129-137. </w:t>
      </w:r>
    </w:p>
    <w:p w:rsidR="001E0D01" w:rsidRPr="009C4E2A" w:rsidRDefault="001E0D01" w:rsidP="001E0D01">
      <w:r w:rsidRPr="009C4E2A">
        <w:t xml:space="preserve">4: Barth RJ Jr. </w:t>
      </w:r>
      <w:r w:rsidRPr="009C4E2A">
        <w:rPr>
          <w:i/>
        </w:rPr>
        <w:t>Histologic features predict local recurrence after breast conserving therapy of phyllodes tumors</w:t>
      </w:r>
      <w:r w:rsidRPr="009C4E2A">
        <w:t xml:space="preserve">. </w:t>
      </w:r>
      <w:r w:rsidRPr="009C4E2A">
        <w:rPr>
          <w:b/>
        </w:rPr>
        <w:t>Breast Cancer Res Treat</w:t>
      </w:r>
      <w:r w:rsidRPr="009C4E2A">
        <w:t xml:space="preserve"> 1999; 57: 291-295. </w:t>
      </w:r>
    </w:p>
    <w:p w:rsidR="001E0D01" w:rsidRPr="009C4E2A" w:rsidRDefault="001E0D01" w:rsidP="001E0D01">
      <w:r w:rsidRPr="009C4E2A">
        <w:t xml:space="preserve">5: Mangi AA, Smith BL, Gadd MA, et al. </w:t>
      </w:r>
      <w:r w:rsidRPr="009C4E2A">
        <w:rPr>
          <w:i/>
        </w:rPr>
        <w:t>Surgical Management of Phyllodes Tumors</w:t>
      </w:r>
      <w:r w:rsidRPr="009C4E2A">
        <w:t xml:space="preserve">. </w:t>
      </w:r>
      <w:r w:rsidRPr="009C4E2A">
        <w:rPr>
          <w:b/>
        </w:rPr>
        <w:t>Arch Surg</w:t>
      </w:r>
      <w:r w:rsidRPr="009C4E2A">
        <w:t xml:space="preserve"> 1999: 134, 487-493. </w:t>
      </w:r>
    </w:p>
    <w:p w:rsidR="001E0D01" w:rsidRPr="009C4E2A" w:rsidRDefault="001E0D01" w:rsidP="001E0D01">
      <w:r w:rsidRPr="009C4E2A">
        <w:t xml:space="preserve">6: Kim S, Kim JY, Kim DH, et al. </w:t>
      </w:r>
      <w:r w:rsidRPr="009C4E2A">
        <w:rPr>
          <w:i/>
        </w:rPr>
        <w:t>Analysis of phyllodes tumor recurrence according to the histologic grade</w:t>
      </w:r>
      <w:r w:rsidRPr="009C4E2A">
        <w:t xml:space="preserve">. </w:t>
      </w:r>
      <w:r w:rsidRPr="009C4E2A">
        <w:rPr>
          <w:b/>
        </w:rPr>
        <w:t>Breast Cancer Res Treat</w:t>
      </w:r>
      <w:r w:rsidRPr="009C4E2A">
        <w:t xml:space="preserve">, 2013. 141: 353-363. </w:t>
      </w:r>
    </w:p>
    <w:p w:rsidR="001E0D01" w:rsidRPr="009C4E2A" w:rsidRDefault="001E0D01" w:rsidP="001E0D01">
      <w:r w:rsidRPr="009C4E2A">
        <w:t xml:space="preserve">7: Barth RJ, Wells WA, Mitchell SE, et al. </w:t>
      </w:r>
      <w:r w:rsidRPr="009C4E2A">
        <w:rPr>
          <w:i/>
        </w:rPr>
        <w:t>A prospective, multi-institutional study of adjuvant radiotherapy after resection of malignant phyllodes tumors</w:t>
      </w:r>
      <w:r w:rsidRPr="009C4E2A">
        <w:t xml:space="preserve">. </w:t>
      </w:r>
      <w:r w:rsidRPr="009C4E2A">
        <w:rPr>
          <w:b/>
        </w:rPr>
        <w:t>Ann Surg Oncol</w:t>
      </w:r>
      <w:r w:rsidRPr="009C4E2A">
        <w:t xml:space="preserve"> 2009: 19, 2288-94. </w:t>
      </w:r>
    </w:p>
    <w:p w:rsidR="001E099A" w:rsidRPr="009C4E2A" w:rsidRDefault="001E099A" w:rsidP="00172C1D">
      <w:pPr>
        <w:rPr>
          <w:b/>
          <w:sz w:val="28"/>
          <w:szCs w:val="28"/>
        </w:rPr>
      </w:pPr>
    </w:p>
    <w:p w:rsidR="001E099A" w:rsidRPr="009C4E2A" w:rsidRDefault="001E099A">
      <w:pPr>
        <w:rPr>
          <w:b/>
          <w:sz w:val="28"/>
          <w:szCs w:val="28"/>
        </w:rPr>
      </w:pPr>
      <w:r w:rsidRPr="009C4E2A">
        <w:rPr>
          <w:b/>
          <w:sz w:val="28"/>
          <w:szCs w:val="28"/>
        </w:rPr>
        <w:br w:type="page"/>
      </w:r>
    </w:p>
    <w:p w:rsidR="00172C1D" w:rsidRPr="009C4E2A" w:rsidRDefault="00FB444C" w:rsidP="00172C1D">
      <w:pPr>
        <w:rPr>
          <w:b/>
          <w:sz w:val="28"/>
          <w:szCs w:val="28"/>
        </w:rPr>
      </w:pPr>
      <w:r w:rsidRPr="009C4E2A">
        <w:rPr>
          <w:b/>
          <w:sz w:val="28"/>
          <w:szCs w:val="28"/>
        </w:rPr>
        <w:t>Fibro</w:t>
      </w:r>
      <w:r w:rsidR="00172C1D" w:rsidRPr="009C4E2A">
        <w:rPr>
          <w:b/>
          <w:sz w:val="28"/>
          <w:szCs w:val="28"/>
        </w:rPr>
        <w:t>adenoma</w:t>
      </w:r>
      <w:r w:rsidR="008952B7" w:rsidRPr="009C4E2A">
        <w:rPr>
          <w:b/>
          <w:sz w:val="28"/>
          <w:szCs w:val="28"/>
        </w:rPr>
        <w:t xml:space="preserve"> (Definitive </w:t>
      </w:r>
      <w:r w:rsidR="00061A01" w:rsidRPr="009C4E2A">
        <w:rPr>
          <w:b/>
          <w:sz w:val="28"/>
          <w:szCs w:val="28"/>
        </w:rPr>
        <w:t xml:space="preserve">by </w:t>
      </w:r>
      <w:r w:rsidR="008952B7" w:rsidRPr="009C4E2A">
        <w:rPr>
          <w:b/>
          <w:sz w:val="28"/>
          <w:szCs w:val="28"/>
        </w:rPr>
        <w:t>CNB Pathology)</w:t>
      </w:r>
      <w:r w:rsidR="00172C1D" w:rsidRPr="009C4E2A">
        <w:rPr>
          <w:b/>
          <w:sz w:val="28"/>
          <w:szCs w:val="28"/>
        </w:rPr>
        <w:t>:</w:t>
      </w:r>
    </w:p>
    <w:p w:rsidR="00172C1D" w:rsidRPr="009C4E2A" w:rsidRDefault="00172C1D" w:rsidP="00172C1D"/>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513"/>
        <w:gridCol w:w="3311"/>
        <w:gridCol w:w="2788"/>
      </w:tblGrid>
      <w:tr w:rsidR="001B7A1D" w:rsidRPr="009C4E2A" w:rsidTr="00893AAE">
        <w:tc>
          <w:tcPr>
            <w:tcW w:w="3513" w:type="dxa"/>
            <w:shd w:val="clear" w:color="auto" w:fill="7F7F7F" w:themeFill="text1" w:themeFillTint="80"/>
            <w:tcMar>
              <w:top w:w="144" w:type="dxa"/>
              <w:left w:w="144" w:type="dxa"/>
              <w:bottom w:w="144" w:type="dxa"/>
              <w:right w:w="144" w:type="dxa"/>
            </w:tcMar>
          </w:tcPr>
          <w:p w:rsidR="001B7A1D" w:rsidRPr="009C4E2A" w:rsidRDefault="001B7A1D" w:rsidP="00893AAE">
            <w:pPr>
              <w:rPr>
                <w:b/>
                <w:color w:val="FFFFFF" w:themeColor="background1"/>
              </w:rPr>
            </w:pPr>
            <w:r w:rsidRPr="009C4E2A">
              <w:rPr>
                <w:b/>
                <w:color w:val="FFFFFF" w:themeColor="background1"/>
              </w:rPr>
              <w:t>Patient characteristics/findings</w:t>
            </w:r>
          </w:p>
        </w:tc>
        <w:tc>
          <w:tcPr>
            <w:tcW w:w="3311" w:type="dxa"/>
            <w:shd w:val="clear" w:color="auto" w:fill="7F7F7F" w:themeFill="text1" w:themeFillTint="80"/>
            <w:tcMar>
              <w:top w:w="144" w:type="dxa"/>
              <w:left w:w="144" w:type="dxa"/>
              <w:bottom w:w="144" w:type="dxa"/>
              <w:right w:w="144" w:type="dxa"/>
            </w:tcMar>
          </w:tcPr>
          <w:p w:rsidR="001B7A1D" w:rsidRPr="009C4E2A" w:rsidRDefault="001B7A1D" w:rsidP="00893AAE">
            <w:pPr>
              <w:rPr>
                <w:b/>
                <w:color w:val="FFFFFF" w:themeColor="background1"/>
              </w:rPr>
            </w:pPr>
            <w:r w:rsidRPr="009C4E2A">
              <w:rPr>
                <w:b/>
                <w:color w:val="FFFFFF" w:themeColor="background1"/>
              </w:rPr>
              <w:t xml:space="preserve">Clinical Management </w:t>
            </w:r>
          </w:p>
        </w:tc>
        <w:tc>
          <w:tcPr>
            <w:tcW w:w="2788" w:type="dxa"/>
            <w:shd w:val="clear" w:color="auto" w:fill="7F7F7F" w:themeFill="text1" w:themeFillTint="80"/>
          </w:tcPr>
          <w:p w:rsidR="001B7A1D" w:rsidRPr="009C4E2A" w:rsidRDefault="001B7A1D" w:rsidP="00893AAE">
            <w:pPr>
              <w:rPr>
                <w:b/>
                <w:color w:val="FFFFFF" w:themeColor="background1"/>
              </w:rPr>
            </w:pPr>
            <w:r w:rsidRPr="009C4E2A">
              <w:rPr>
                <w:b/>
                <w:color w:val="FFFFFF" w:themeColor="background1"/>
              </w:rPr>
              <w:t xml:space="preserve">Imaging Recommendation and Follow-up  </w:t>
            </w:r>
          </w:p>
        </w:tc>
      </w:tr>
      <w:tr w:rsidR="001B7A1D" w:rsidRPr="009C4E2A" w:rsidTr="004F2D51">
        <w:trPr>
          <w:trHeight w:val="2303"/>
        </w:trPr>
        <w:tc>
          <w:tcPr>
            <w:tcW w:w="3513" w:type="dxa"/>
            <w:tcMar>
              <w:top w:w="144" w:type="dxa"/>
              <w:left w:w="144" w:type="dxa"/>
              <w:bottom w:w="144" w:type="dxa"/>
              <w:right w:w="144" w:type="dxa"/>
            </w:tcMar>
          </w:tcPr>
          <w:p w:rsidR="004F2D51" w:rsidRPr="009C4E2A" w:rsidRDefault="004F2D51" w:rsidP="008952B7">
            <w:pPr>
              <w:pStyle w:val="ListParagraph"/>
              <w:numPr>
                <w:ilvl w:val="0"/>
                <w:numId w:val="39"/>
              </w:numPr>
            </w:pPr>
            <w:r w:rsidRPr="009C4E2A">
              <w:t>Lesion size &lt; 5 cm</w:t>
            </w:r>
          </w:p>
          <w:p w:rsidR="004F2D51" w:rsidRPr="009C4E2A" w:rsidRDefault="004F2D51" w:rsidP="004F2D51">
            <w:pPr>
              <w:pStyle w:val="ListParagraph"/>
              <w:ind w:left="360"/>
            </w:pPr>
          </w:p>
          <w:p w:rsidR="00FE3FEA" w:rsidRPr="009C4E2A" w:rsidRDefault="00FE3FEA" w:rsidP="004F2D51"/>
        </w:tc>
        <w:tc>
          <w:tcPr>
            <w:tcW w:w="3311" w:type="dxa"/>
            <w:tcMar>
              <w:top w:w="144" w:type="dxa"/>
              <w:left w:w="144" w:type="dxa"/>
              <w:bottom w:w="144" w:type="dxa"/>
              <w:right w:w="144" w:type="dxa"/>
            </w:tcMar>
          </w:tcPr>
          <w:p w:rsidR="00FE3FEA" w:rsidRPr="009C4E2A" w:rsidRDefault="00FE3FEA" w:rsidP="00FE3FEA">
            <w:r w:rsidRPr="009C4E2A">
              <w:t>No surgical referral.  Clinical follow-up as indicated.</w:t>
            </w:r>
          </w:p>
          <w:p w:rsidR="00FE3FEA" w:rsidRPr="009C4E2A" w:rsidRDefault="00FE3FEA" w:rsidP="00893AAE">
            <w:pPr>
              <w:pStyle w:val="ListParagraph"/>
              <w:ind w:left="360"/>
            </w:pPr>
          </w:p>
          <w:p w:rsidR="00FE3FEA" w:rsidRPr="009C4E2A" w:rsidRDefault="00FE3FEA" w:rsidP="00FE3FEA"/>
        </w:tc>
        <w:tc>
          <w:tcPr>
            <w:tcW w:w="2788" w:type="dxa"/>
          </w:tcPr>
          <w:p w:rsidR="000A2D5B" w:rsidRDefault="000A2D5B" w:rsidP="00C357CC">
            <w:pPr>
              <w:pStyle w:val="ListParagraph"/>
              <w:numPr>
                <w:ilvl w:val="0"/>
                <w:numId w:val="39"/>
              </w:numPr>
            </w:pPr>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FE3FEA" w:rsidRPr="009C4E2A" w:rsidRDefault="000A2D5B" w:rsidP="00C357CC">
            <w:pPr>
              <w:pStyle w:val="ListParagraph"/>
              <w:numPr>
                <w:ilvl w:val="0"/>
                <w:numId w:val="39"/>
              </w:numPr>
            </w:pPr>
            <w:r>
              <w:t xml:space="preserve">Clinical follow-up should be based on clinical factors.  </w:t>
            </w:r>
          </w:p>
        </w:tc>
      </w:tr>
      <w:tr w:rsidR="004F2D51" w:rsidRPr="009C4E2A" w:rsidTr="00893AAE">
        <w:tc>
          <w:tcPr>
            <w:tcW w:w="3513" w:type="dxa"/>
            <w:tcMar>
              <w:top w:w="144" w:type="dxa"/>
              <w:left w:w="144" w:type="dxa"/>
              <w:bottom w:w="144" w:type="dxa"/>
              <w:right w:w="144" w:type="dxa"/>
            </w:tcMar>
          </w:tcPr>
          <w:p w:rsidR="004F2D51" w:rsidRPr="009C4E2A" w:rsidRDefault="004F2D51" w:rsidP="004F2D51">
            <w:pPr>
              <w:pStyle w:val="ListParagraph"/>
              <w:numPr>
                <w:ilvl w:val="0"/>
                <w:numId w:val="38"/>
              </w:numPr>
            </w:pPr>
            <w:r w:rsidRPr="009C4E2A">
              <w:t>Lesion size &gt;= 5 cm</w:t>
            </w:r>
          </w:p>
          <w:p w:rsidR="004F2D51" w:rsidRPr="009C4E2A" w:rsidRDefault="004F2D51" w:rsidP="00893AAE"/>
        </w:tc>
        <w:tc>
          <w:tcPr>
            <w:tcW w:w="3311" w:type="dxa"/>
            <w:tcMar>
              <w:top w:w="144" w:type="dxa"/>
              <w:left w:w="144" w:type="dxa"/>
              <w:bottom w:w="144" w:type="dxa"/>
              <w:right w:w="144" w:type="dxa"/>
            </w:tcMar>
          </w:tcPr>
          <w:p w:rsidR="004F2D51" w:rsidRPr="009C4E2A" w:rsidRDefault="004F2D51" w:rsidP="00FE3FEA">
            <w:r w:rsidRPr="009C4E2A">
              <w:t xml:space="preserve">Surgical referral.  </w:t>
            </w:r>
          </w:p>
          <w:p w:rsidR="004F2D51" w:rsidRPr="009C4E2A" w:rsidRDefault="004F2D51" w:rsidP="00FE3FEA"/>
          <w:p w:rsidR="004F2D51" w:rsidRPr="009C4E2A" w:rsidRDefault="004F2D51" w:rsidP="004F2D51">
            <w:r w:rsidRPr="009C4E2A">
              <w:t>Shared decision making discussion with the patient regarding removal.</w:t>
            </w:r>
          </w:p>
          <w:p w:rsidR="004F2D51" w:rsidRPr="009C4E2A" w:rsidRDefault="004F2D51" w:rsidP="00FE3FEA"/>
        </w:tc>
        <w:tc>
          <w:tcPr>
            <w:tcW w:w="2788" w:type="dxa"/>
          </w:tcPr>
          <w:p w:rsidR="000A2D5B" w:rsidRDefault="000A2D5B" w:rsidP="00C357CC">
            <w:pPr>
              <w:pStyle w:val="ListParagraph"/>
              <w:numPr>
                <w:ilvl w:val="0"/>
                <w:numId w:val="38"/>
              </w:numPr>
            </w:pPr>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4F2D51" w:rsidRPr="009C4E2A" w:rsidRDefault="000A2D5B" w:rsidP="00C357CC">
            <w:pPr>
              <w:pStyle w:val="ListParagraph"/>
              <w:numPr>
                <w:ilvl w:val="0"/>
                <w:numId w:val="38"/>
              </w:numPr>
            </w:pPr>
            <w:r>
              <w:t xml:space="preserve">Clinical follow-up should be based on clinical factors.  </w:t>
            </w:r>
          </w:p>
        </w:tc>
      </w:tr>
    </w:tbl>
    <w:p w:rsidR="00172C1D" w:rsidRPr="009C4E2A" w:rsidRDefault="00172C1D" w:rsidP="00172C1D"/>
    <w:p w:rsidR="00172C1D" w:rsidRPr="009C4E2A" w:rsidRDefault="00172C1D" w:rsidP="00172C1D"/>
    <w:p w:rsidR="00A94214" w:rsidRPr="009C4E2A" w:rsidRDefault="00735DAB">
      <w:pPr>
        <w:rPr>
          <w:u w:val="single"/>
        </w:rPr>
      </w:pPr>
      <w:r w:rsidRPr="009C4E2A">
        <w:rPr>
          <w:u w:val="single"/>
        </w:rPr>
        <w:t>Pertinent References</w:t>
      </w:r>
    </w:p>
    <w:p w:rsidR="00735DAB" w:rsidRPr="009C4E2A" w:rsidRDefault="00735DAB"/>
    <w:p w:rsidR="00172C1D" w:rsidRPr="009C4E2A" w:rsidRDefault="00735DAB" w:rsidP="0085693D">
      <w:pPr>
        <w:spacing w:line="360" w:lineRule="auto"/>
      </w:pPr>
      <w:r w:rsidRPr="009C4E2A">
        <w:t>Leconte Diagnostic &amp; Interventional Imaging (2012) 93: 750-56</w:t>
      </w:r>
    </w:p>
    <w:p w:rsidR="00735DAB" w:rsidRPr="009C4E2A" w:rsidRDefault="00735DAB" w:rsidP="00185D3D">
      <w:pPr>
        <w:pStyle w:val="title1"/>
        <w:shd w:val="clear" w:color="auto" w:fill="FFFFFF"/>
        <w:rPr>
          <w:rFonts w:asciiTheme="minorHAnsi" w:hAnsiTheme="minorHAnsi" w:cs="Arial"/>
          <w:sz w:val="22"/>
          <w:szCs w:val="22"/>
        </w:rPr>
      </w:pPr>
      <w:r w:rsidRPr="009C4E2A">
        <w:rPr>
          <w:rFonts w:asciiTheme="minorHAnsi" w:hAnsiTheme="minorHAnsi"/>
          <w:sz w:val="22"/>
          <w:szCs w:val="22"/>
        </w:rPr>
        <w:t xml:space="preserve">Wai </w:t>
      </w:r>
      <w:r w:rsidR="00185D3D" w:rsidRPr="009C4E2A">
        <w:rPr>
          <w:rFonts w:asciiTheme="minorHAnsi" w:hAnsiTheme="minorHAnsi"/>
          <w:sz w:val="22"/>
          <w:szCs w:val="22"/>
        </w:rPr>
        <w:t xml:space="preserve">CJ, Mubarak G, Homer MJ, </w:t>
      </w:r>
      <w:r w:rsidRPr="009C4E2A">
        <w:rPr>
          <w:rFonts w:asciiTheme="minorHAnsi" w:hAnsiTheme="minorHAnsi"/>
          <w:sz w:val="22"/>
          <w:szCs w:val="22"/>
        </w:rPr>
        <w:t xml:space="preserve">et al. </w:t>
      </w:r>
      <w:hyperlink r:id="rId21" w:history="1">
        <w:r w:rsidR="00185D3D" w:rsidRPr="009C4E2A">
          <w:rPr>
            <w:rFonts w:asciiTheme="minorHAnsi" w:hAnsiTheme="minorHAnsi" w:cs="Arial"/>
            <w:sz w:val="22"/>
            <w:szCs w:val="22"/>
          </w:rPr>
          <w:t>modified triple test for palpable breast masses: the value of ultrasound and core needle biopsy.</w:t>
        </w:r>
      </w:hyperlink>
      <w:r w:rsidR="00185D3D" w:rsidRPr="009C4E2A">
        <w:rPr>
          <w:rFonts w:asciiTheme="minorHAnsi" w:hAnsiTheme="minorHAnsi" w:cs="Arial"/>
          <w:sz w:val="22"/>
          <w:szCs w:val="22"/>
        </w:rPr>
        <w:t xml:space="preserve"> </w:t>
      </w:r>
      <w:r w:rsidR="00185D3D" w:rsidRPr="009C4E2A">
        <w:rPr>
          <w:rStyle w:val="jrnl"/>
          <w:rFonts w:asciiTheme="minorHAnsi" w:hAnsiTheme="minorHAnsi" w:cs="Arial"/>
          <w:bCs/>
          <w:sz w:val="22"/>
          <w:szCs w:val="22"/>
        </w:rPr>
        <w:t>Ann Surg Oncol</w:t>
      </w:r>
      <w:r w:rsidR="00185D3D" w:rsidRPr="009C4E2A">
        <w:rPr>
          <w:rFonts w:asciiTheme="minorHAnsi" w:hAnsiTheme="minorHAnsi" w:cs="Arial"/>
          <w:sz w:val="22"/>
          <w:szCs w:val="22"/>
        </w:rPr>
        <w:t>. 2013 Mar;20(3):850-5</w:t>
      </w:r>
    </w:p>
    <w:p w:rsidR="00185D3D" w:rsidRPr="009C4E2A" w:rsidRDefault="00185D3D" w:rsidP="00185D3D">
      <w:pPr>
        <w:pStyle w:val="title1"/>
        <w:shd w:val="clear" w:color="auto" w:fill="FFFFFF"/>
        <w:rPr>
          <w:rFonts w:asciiTheme="minorHAnsi" w:hAnsiTheme="minorHAnsi" w:cs="Arial"/>
          <w:sz w:val="22"/>
          <w:szCs w:val="22"/>
        </w:rPr>
      </w:pPr>
    </w:p>
    <w:p w:rsidR="00735DAB" w:rsidRPr="009C4E2A" w:rsidRDefault="001077FD" w:rsidP="007879A1">
      <w:r w:rsidRPr="009C4E2A">
        <w:t>Reeves, MJ, Osuch JR, Pathak DR. Development of a clinical decision rule for triage of women with palpable breast masses. .J Clin Epidemiol. 2003 Jul;56(7):636-45.</w:t>
      </w:r>
    </w:p>
    <w:p w:rsidR="007879A1" w:rsidRPr="009C4E2A" w:rsidRDefault="007879A1" w:rsidP="007879A1"/>
    <w:p w:rsidR="001077FD" w:rsidRPr="009C4E2A" w:rsidRDefault="00735DAB" w:rsidP="001077FD">
      <w:pPr>
        <w:pStyle w:val="title1"/>
        <w:shd w:val="clear" w:color="auto" w:fill="FFFFFF"/>
        <w:rPr>
          <w:rFonts w:asciiTheme="minorHAnsi" w:hAnsiTheme="minorHAnsi" w:cs="Arial"/>
          <w:sz w:val="22"/>
          <w:szCs w:val="22"/>
        </w:rPr>
      </w:pPr>
      <w:r w:rsidRPr="009C4E2A">
        <w:rPr>
          <w:rFonts w:asciiTheme="minorHAnsi" w:hAnsiTheme="minorHAnsi"/>
          <w:sz w:val="22"/>
          <w:szCs w:val="22"/>
        </w:rPr>
        <w:t xml:space="preserve">Harvey </w:t>
      </w:r>
      <w:r w:rsidR="007879A1" w:rsidRPr="009C4E2A">
        <w:rPr>
          <w:rFonts w:asciiTheme="minorHAnsi" w:hAnsiTheme="minorHAnsi"/>
          <w:sz w:val="22"/>
          <w:szCs w:val="22"/>
        </w:rPr>
        <w:t xml:space="preserve">JA, Mahoney MC, Newell MS, et al.  </w:t>
      </w:r>
      <w:hyperlink r:id="rId22" w:history="1">
        <w:r w:rsidR="001077FD" w:rsidRPr="009C4E2A">
          <w:rPr>
            <w:rFonts w:asciiTheme="minorHAnsi" w:hAnsiTheme="minorHAnsi" w:cs="Arial"/>
            <w:sz w:val="22"/>
            <w:szCs w:val="22"/>
          </w:rPr>
          <w:t>ACR appropriateness criteria palpable breast masses.</w:t>
        </w:r>
      </w:hyperlink>
    </w:p>
    <w:p w:rsidR="001E099A" w:rsidRPr="009C4E2A" w:rsidRDefault="001077FD" w:rsidP="00724FD2">
      <w:pPr>
        <w:rPr>
          <w:b/>
          <w:sz w:val="28"/>
          <w:szCs w:val="28"/>
        </w:rPr>
      </w:pPr>
      <w:r w:rsidRPr="009C4E2A">
        <w:rPr>
          <w:rFonts w:eastAsia="Times New Roman" w:cs="Arial"/>
        </w:rPr>
        <w:t>J Am Coll Radiol</w:t>
      </w:r>
      <w:r w:rsidR="007879A1" w:rsidRPr="009C4E2A">
        <w:rPr>
          <w:rFonts w:eastAsia="Times New Roman" w:cs="Arial"/>
        </w:rPr>
        <w:t>. 2013 Oct</w:t>
      </w:r>
      <w:proofErr w:type="gramStart"/>
      <w:r w:rsidR="007879A1" w:rsidRPr="009C4E2A">
        <w:rPr>
          <w:rFonts w:eastAsia="Times New Roman" w:cs="Arial"/>
        </w:rPr>
        <w:t>;10</w:t>
      </w:r>
      <w:proofErr w:type="gramEnd"/>
      <w:r w:rsidR="007879A1" w:rsidRPr="009C4E2A">
        <w:rPr>
          <w:rFonts w:eastAsia="Times New Roman" w:cs="Arial"/>
        </w:rPr>
        <w:t>(10):742-9.</w:t>
      </w:r>
      <w:r w:rsidR="001E099A" w:rsidRPr="009C4E2A">
        <w:rPr>
          <w:b/>
          <w:sz w:val="28"/>
          <w:szCs w:val="28"/>
        </w:rPr>
        <w:br w:type="page"/>
      </w:r>
    </w:p>
    <w:p w:rsidR="00D97BB2" w:rsidRPr="009C4E2A" w:rsidRDefault="00D97BB2" w:rsidP="00D97BB2">
      <w:pPr>
        <w:rPr>
          <w:b/>
          <w:sz w:val="28"/>
          <w:szCs w:val="28"/>
        </w:rPr>
      </w:pPr>
      <w:r w:rsidRPr="009C4E2A">
        <w:rPr>
          <w:b/>
          <w:sz w:val="28"/>
          <w:szCs w:val="28"/>
        </w:rPr>
        <w:t>PASH:</w:t>
      </w:r>
    </w:p>
    <w:p w:rsidR="00D97BB2" w:rsidRPr="009C4E2A" w:rsidRDefault="00D97BB2" w:rsidP="00D97BB2"/>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3263"/>
        <w:gridCol w:w="2668"/>
      </w:tblGrid>
      <w:tr w:rsidR="003974EB" w:rsidRPr="009C4E2A" w:rsidTr="003974EB">
        <w:tc>
          <w:tcPr>
            <w:tcW w:w="3681" w:type="dxa"/>
            <w:shd w:val="clear" w:color="auto" w:fill="7F7F7F" w:themeFill="text1" w:themeFillTint="80"/>
            <w:tcMar>
              <w:top w:w="144" w:type="dxa"/>
              <w:left w:w="144" w:type="dxa"/>
              <w:bottom w:w="144" w:type="dxa"/>
              <w:right w:w="144" w:type="dxa"/>
            </w:tcMar>
          </w:tcPr>
          <w:p w:rsidR="003974EB" w:rsidRPr="009C4E2A" w:rsidRDefault="003974EB" w:rsidP="00893AAE">
            <w:pPr>
              <w:rPr>
                <w:b/>
                <w:color w:val="FFFFFF" w:themeColor="background1"/>
              </w:rPr>
            </w:pPr>
            <w:r w:rsidRPr="009C4E2A">
              <w:rPr>
                <w:b/>
                <w:color w:val="FFFFFF" w:themeColor="background1"/>
              </w:rPr>
              <w:t>Patient characteristics/findings</w:t>
            </w:r>
          </w:p>
        </w:tc>
        <w:tc>
          <w:tcPr>
            <w:tcW w:w="3263" w:type="dxa"/>
            <w:shd w:val="clear" w:color="auto" w:fill="7F7F7F" w:themeFill="text1" w:themeFillTint="80"/>
            <w:tcMar>
              <w:top w:w="144" w:type="dxa"/>
              <w:left w:w="144" w:type="dxa"/>
              <w:bottom w:w="144" w:type="dxa"/>
              <w:right w:w="144" w:type="dxa"/>
            </w:tcMar>
          </w:tcPr>
          <w:p w:rsidR="003974EB" w:rsidRPr="009C4E2A" w:rsidRDefault="00AF43AB" w:rsidP="00893AAE">
            <w:pPr>
              <w:rPr>
                <w:b/>
                <w:color w:val="FFFFFF" w:themeColor="background1"/>
              </w:rPr>
            </w:pPr>
            <w:r w:rsidRPr="009C4E2A">
              <w:rPr>
                <w:b/>
                <w:color w:val="FFFFFF" w:themeColor="background1"/>
              </w:rPr>
              <w:t>Clinical Management</w:t>
            </w:r>
          </w:p>
        </w:tc>
        <w:tc>
          <w:tcPr>
            <w:tcW w:w="2668" w:type="dxa"/>
            <w:shd w:val="clear" w:color="auto" w:fill="7F7F7F" w:themeFill="text1" w:themeFillTint="80"/>
          </w:tcPr>
          <w:p w:rsidR="003974EB" w:rsidRPr="009C4E2A" w:rsidRDefault="003974EB" w:rsidP="00893AAE">
            <w:pPr>
              <w:rPr>
                <w:b/>
                <w:color w:val="FFFFFF" w:themeColor="background1"/>
              </w:rPr>
            </w:pPr>
            <w:r w:rsidRPr="009C4E2A">
              <w:rPr>
                <w:b/>
                <w:color w:val="FFFFFF" w:themeColor="background1"/>
              </w:rPr>
              <w:t xml:space="preserve">Imaging Recommendation and Follow-up  </w:t>
            </w:r>
          </w:p>
        </w:tc>
      </w:tr>
      <w:tr w:rsidR="003974EB" w:rsidRPr="009C4E2A" w:rsidTr="003974EB">
        <w:tc>
          <w:tcPr>
            <w:tcW w:w="3681" w:type="dxa"/>
            <w:tcMar>
              <w:top w:w="144" w:type="dxa"/>
              <w:left w:w="144" w:type="dxa"/>
              <w:bottom w:w="144" w:type="dxa"/>
              <w:right w:w="144" w:type="dxa"/>
            </w:tcMar>
          </w:tcPr>
          <w:p w:rsidR="003974EB" w:rsidRPr="009C4E2A" w:rsidRDefault="003974EB" w:rsidP="001E25B5">
            <w:pPr>
              <w:pStyle w:val="ListParagraph"/>
              <w:numPr>
                <w:ilvl w:val="0"/>
                <w:numId w:val="15"/>
              </w:numPr>
            </w:pPr>
            <w:r w:rsidRPr="009C4E2A">
              <w:t>PASH not a site of clinical symptom (</w:t>
            </w:r>
            <w:r w:rsidR="001E25B5" w:rsidRPr="009C4E2A">
              <w:t xml:space="preserve">not </w:t>
            </w:r>
            <w:r w:rsidRPr="009C4E2A">
              <w:t>palpable)</w:t>
            </w:r>
          </w:p>
        </w:tc>
        <w:tc>
          <w:tcPr>
            <w:tcW w:w="3263" w:type="dxa"/>
            <w:tcMar>
              <w:top w:w="144" w:type="dxa"/>
              <w:left w:w="144" w:type="dxa"/>
              <w:bottom w:w="144" w:type="dxa"/>
              <w:right w:w="144" w:type="dxa"/>
            </w:tcMar>
          </w:tcPr>
          <w:p w:rsidR="003974EB" w:rsidRPr="009C4E2A" w:rsidRDefault="003974EB" w:rsidP="003974EB">
            <w:pPr>
              <w:numPr>
                <w:ilvl w:val="0"/>
                <w:numId w:val="15"/>
              </w:numPr>
              <w:contextualSpacing/>
            </w:pPr>
            <w:r w:rsidRPr="009C4E2A">
              <w:t>No referral to breast surgeon</w:t>
            </w:r>
          </w:p>
          <w:p w:rsidR="003974EB" w:rsidRPr="009C4E2A" w:rsidRDefault="003974EB" w:rsidP="003974EB">
            <w:pPr>
              <w:pStyle w:val="ListParagraph"/>
              <w:ind w:left="360"/>
            </w:pPr>
          </w:p>
        </w:tc>
        <w:tc>
          <w:tcPr>
            <w:tcW w:w="2668" w:type="dxa"/>
          </w:tcPr>
          <w:p w:rsidR="000A2D5B" w:rsidRDefault="000A2D5B" w:rsidP="000A2D5B">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3974EB" w:rsidRPr="009C4E2A" w:rsidRDefault="000A2D5B" w:rsidP="00C357CC">
            <w:r>
              <w:t xml:space="preserve">Clinical follow-up should be based on clinical factors.  </w:t>
            </w:r>
          </w:p>
        </w:tc>
      </w:tr>
      <w:tr w:rsidR="003974EB" w:rsidRPr="009C4E2A" w:rsidTr="003974EB">
        <w:tc>
          <w:tcPr>
            <w:tcW w:w="3681" w:type="dxa"/>
            <w:tcMar>
              <w:top w:w="144" w:type="dxa"/>
              <w:left w:w="144" w:type="dxa"/>
              <w:bottom w:w="144" w:type="dxa"/>
              <w:right w:w="144" w:type="dxa"/>
            </w:tcMar>
          </w:tcPr>
          <w:p w:rsidR="003974EB" w:rsidRPr="009C4E2A" w:rsidRDefault="003974EB" w:rsidP="00893AAE">
            <w:pPr>
              <w:pStyle w:val="ListParagraph"/>
              <w:numPr>
                <w:ilvl w:val="0"/>
                <w:numId w:val="15"/>
              </w:numPr>
            </w:pPr>
            <w:r w:rsidRPr="009C4E2A">
              <w:t>PASH  is a site of clinical symptom (palpable  mass)</w:t>
            </w:r>
          </w:p>
        </w:tc>
        <w:tc>
          <w:tcPr>
            <w:tcW w:w="3263" w:type="dxa"/>
            <w:tcMar>
              <w:top w:w="144" w:type="dxa"/>
              <w:left w:w="144" w:type="dxa"/>
              <w:bottom w:w="144" w:type="dxa"/>
              <w:right w:w="144" w:type="dxa"/>
            </w:tcMar>
          </w:tcPr>
          <w:p w:rsidR="003974EB" w:rsidRPr="009C4E2A" w:rsidRDefault="001E25B5" w:rsidP="001E25B5">
            <w:pPr>
              <w:pStyle w:val="ListParagraph"/>
              <w:numPr>
                <w:ilvl w:val="0"/>
                <w:numId w:val="15"/>
              </w:numPr>
            </w:pPr>
            <w:r w:rsidRPr="009C4E2A">
              <w:t>Consider surgical excision if requested by patient following a shared decision making discussion</w:t>
            </w:r>
          </w:p>
        </w:tc>
        <w:tc>
          <w:tcPr>
            <w:tcW w:w="2668" w:type="dxa"/>
          </w:tcPr>
          <w:p w:rsidR="000A2D5B" w:rsidRDefault="000A2D5B" w:rsidP="000A2D5B">
            <w:r>
              <w:t>Recommend post-biopsy imaging follow-up with bilateral screening mammogram in 12 MONTHS if age 40 years or older or if at elevated breast cancer risk.  If less than age 40 years, recommend routine age-appropriate screening mammography.</w:t>
            </w:r>
          </w:p>
          <w:p w:rsidR="000A2D5B" w:rsidRDefault="000A2D5B" w:rsidP="000A2D5B"/>
          <w:p w:rsidR="003974EB" w:rsidRPr="009C4E2A" w:rsidRDefault="000A2D5B" w:rsidP="00C357CC">
            <w:r>
              <w:t xml:space="preserve">Clinical follow-up should be based on clinical factors.  </w:t>
            </w:r>
          </w:p>
        </w:tc>
      </w:tr>
    </w:tbl>
    <w:p w:rsidR="00D97BB2" w:rsidRPr="009C4E2A" w:rsidRDefault="00D97BB2" w:rsidP="00D97BB2"/>
    <w:p w:rsidR="00D97BB2" w:rsidRPr="009C4E2A" w:rsidRDefault="00D97BB2" w:rsidP="00D97BB2">
      <w:r w:rsidRPr="009C4E2A">
        <w:t>Potential Smart Phrase:</w:t>
      </w:r>
    </w:p>
    <w:p w:rsidR="00D97BB2" w:rsidRPr="009C4E2A" w:rsidRDefault="00D97BB2" w:rsidP="00D97BB2">
      <w:pPr>
        <w:rPr>
          <w:rFonts w:ascii="Times New Roman" w:eastAsia="Times New Roman" w:hAnsi="Times New Roman" w:cs="Times New Roman"/>
          <w:sz w:val="24"/>
          <w:szCs w:val="24"/>
        </w:rPr>
      </w:pPr>
      <w:r w:rsidRPr="009C4E2A">
        <w:t xml:space="preserve">Discussed was the </w:t>
      </w:r>
      <w:r w:rsidRPr="009C4E2A">
        <w:rPr>
          <w:rFonts w:ascii="Calibri" w:eastAsia="Times New Roman" w:hAnsi="Calibri" w:cs="Times New Roman"/>
          <w:sz w:val="24"/>
          <w:szCs w:val="24"/>
        </w:rPr>
        <w:t>diagnosis of PASH and the associated clinical findings.  PASH is a benign condition of the breast with no known malignant potential. If the breast with PASH has concerning mammographic findings including suspicious calcifications or a suspicious mass, then this is discordant with imaging and excision is recommended.  If the PASH lesion is associated with a palpable mass and confirmed by core biopsy, the mass can be excised if the patient desires removal.</w:t>
      </w:r>
    </w:p>
    <w:p w:rsidR="00D97BB2" w:rsidRPr="009C4E2A" w:rsidRDefault="00D97BB2" w:rsidP="00D97BB2"/>
    <w:p w:rsidR="00D97BB2" w:rsidRPr="009C4E2A" w:rsidRDefault="00D97BB2" w:rsidP="00D97BB2">
      <w:pPr>
        <w:rPr>
          <w:u w:val="single"/>
        </w:rPr>
      </w:pPr>
      <w:r w:rsidRPr="009C4E2A">
        <w:rPr>
          <w:u w:val="single"/>
        </w:rPr>
        <w:t>Pertinent References</w:t>
      </w:r>
    </w:p>
    <w:p w:rsidR="00D97BB2" w:rsidRPr="009C4E2A" w:rsidRDefault="00D97BB2" w:rsidP="00D97BB2"/>
    <w:p w:rsidR="00D97BB2" w:rsidRPr="009C4E2A" w:rsidRDefault="00D97BB2" w:rsidP="00D97BB2">
      <w:pPr>
        <w:spacing w:after="200"/>
        <w:rPr>
          <w:rFonts w:ascii="Times New Roman" w:eastAsia="Times New Roman" w:hAnsi="Times New Roman" w:cs="Times New Roman"/>
          <w:sz w:val="24"/>
          <w:szCs w:val="24"/>
        </w:rPr>
      </w:pPr>
      <w:r w:rsidRPr="009C4E2A">
        <w:rPr>
          <w:rFonts w:ascii="Calibri" w:hAnsi="Calibri"/>
        </w:rPr>
        <w:t xml:space="preserve">Gresik CM, Godellas C, Aranha GV, et al.  </w:t>
      </w:r>
      <w:r w:rsidRPr="009C4E2A">
        <w:rPr>
          <w:rFonts w:ascii="Calibri" w:eastAsia="Times New Roman" w:hAnsi="Calibri" w:cs="Times New Roman"/>
          <w:sz w:val="24"/>
          <w:szCs w:val="24"/>
        </w:rPr>
        <w:t xml:space="preserve">Pseudoangiomatous stromal hyperplasia of the breast: a contemporary approach to its clinical and radiologic features and ideal management.  </w:t>
      </w:r>
      <w:r w:rsidRPr="009C4E2A">
        <w:rPr>
          <w:rFonts w:ascii="Calibri" w:hAnsi="Calibri"/>
        </w:rPr>
        <w:t>Surgery. 2010 Oct;148(4):752-7</w:t>
      </w:r>
    </w:p>
    <w:p w:rsidR="00D97BB2" w:rsidRPr="009C4E2A" w:rsidRDefault="00D97BB2" w:rsidP="00D97BB2">
      <w:pPr>
        <w:spacing w:after="200"/>
        <w:rPr>
          <w:rFonts w:ascii="Calibri" w:eastAsia="Times New Roman" w:hAnsi="Calibri" w:cs="Times New Roman"/>
          <w:sz w:val="24"/>
          <w:szCs w:val="24"/>
        </w:rPr>
      </w:pPr>
      <w:r w:rsidRPr="009C4E2A">
        <w:rPr>
          <w:rFonts w:ascii="Calibri" w:eastAsia="Times New Roman" w:hAnsi="Calibri" w:cs="Times New Roman"/>
          <w:sz w:val="24"/>
          <w:szCs w:val="24"/>
        </w:rPr>
        <w:t>Bowman E, Oprea G,Okoli J, et al. Pseudoangiomatous stromal hyperplasia (PASH) of the breast: a series of 24 patients. Breast J. 2012 May-Jun;18(3):242-7.</w:t>
      </w:r>
    </w:p>
    <w:p w:rsidR="001E099A" w:rsidRPr="009C4E2A" w:rsidRDefault="00D97BB2" w:rsidP="001E099A">
      <w:pPr>
        <w:spacing w:after="200"/>
        <w:rPr>
          <w:rFonts w:ascii="Times New Roman" w:eastAsia="Times New Roman" w:hAnsi="Times New Roman" w:cs="Times New Roman"/>
          <w:sz w:val="24"/>
          <w:szCs w:val="24"/>
        </w:rPr>
      </w:pPr>
      <w:r w:rsidRPr="009C4E2A">
        <w:rPr>
          <w:rFonts w:ascii="Calibri" w:eastAsia="Times New Roman" w:hAnsi="Calibri" w:cs="Times New Roman"/>
          <w:sz w:val="24"/>
          <w:szCs w:val="24"/>
        </w:rPr>
        <w:t>Hargaden GC, Yeh ED, Georgian-Smith D, et al.  Clinical Observations. Analysis of the Mammographic and Sonographic Features of Pseudoangiomatous Stromal Hyperplasia American Journal of Roentgenology. 2008;191:359-363.</w:t>
      </w:r>
    </w:p>
    <w:p w:rsidR="001E099A" w:rsidRPr="009C4E2A" w:rsidRDefault="001E099A">
      <w:pPr>
        <w:rPr>
          <w:rFonts w:ascii="Times New Roman" w:eastAsia="Times New Roman" w:hAnsi="Times New Roman" w:cs="Times New Roman"/>
          <w:sz w:val="24"/>
          <w:szCs w:val="24"/>
        </w:rPr>
      </w:pPr>
      <w:r w:rsidRPr="009C4E2A">
        <w:rPr>
          <w:rFonts w:ascii="Times New Roman" w:eastAsia="Times New Roman" w:hAnsi="Times New Roman" w:cs="Times New Roman"/>
          <w:sz w:val="24"/>
          <w:szCs w:val="24"/>
        </w:rPr>
        <w:br w:type="page"/>
      </w:r>
    </w:p>
    <w:p w:rsidR="00C529E4" w:rsidRPr="009C4E2A" w:rsidRDefault="00C529E4" w:rsidP="001E099A">
      <w:pPr>
        <w:spacing w:after="200"/>
        <w:rPr>
          <w:rFonts w:ascii="Times New Roman" w:eastAsia="Times New Roman" w:hAnsi="Times New Roman" w:cs="Times New Roman"/>
          <w:sz w:val="24"/>
          <w:szCs w:val="24"/>
        </w:rPr>
      </w:pPr>
      <w:r w:rsidRPr="009C4E2A">
        <w:rPr>
          <w:b/>
          <w:sz w:val="28"/>
          <w:szCs w:val="28"/>
          <w:u w:val="single"/>
        </w:rPr>
        <w:t>Surgical Pathology</w:t>
      </w:r>
    </w:p>
    <w:p w:rsidR="007B4626" w:rsidRPr="009C4E2A" w:rsidRDefault="007B4626" w:rsidP="007B4626">
      <w:pPr>
        <w:rPr>
          <w:b/>
          <w:sz w:val="28"/>
          <w:szCs w:val="28"/>
        </w:rPr>
      </w:pPr>
      <w:r w:rsidRPr="009C4E2A">
        <w:rPr>
          <w:b/>
          <w:sz w:val="28"/>
          <w:szCs w:val="28"/>
        </w:rPr>
        <w:t>Lumpectomy Margins:</w:t>
      </w:r>
    </w:p>
    <w:p w:rsidR="007B4626" w:rsidRPr="009C4E2A" w:rsidRDefault="007B4626" w:rsidP="007B4626"/>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788"/>
        <w:gridCol w:w="4788"/>
      </w:tblGrid>
      <w:tr w:rsidR="007B4626" w:rsidRPr="009C4E2A" w:rsidTr="00893AAE">
        <w:tc>
          <w:tcPr>
            <w:tcW w:w="4788" w:type="dxa"/>
            <w:shd w:val="clear" w:color="auto" w:fill="7F7F7F" w:themeFill="text1" w:themeFillTint="80"/>
            <w:tcMar>
              <w:top w:w="144" w:type="dxa"/>
              <w:left w:w="144" w:type="dxa"/>
              <w:bottom w:w="144" w:type="dxa"/>
              <w:right w:w="144" w:type="dxa"/>
            </w:tcMar>
          </w:tcPr>
          <w:p w:rsidR="007B4626" w:rsidRPr="009C4E2A" w:rsidRDefault="007B4626" w:rsidP="00893AAE">
            <w:pPr>
              <w:rPr>
                <w:b/>
                <w:color w:val="FFFFFF" w:themeColor="background1"/>
              </w:rPr>
            </w:pPr>
            <w:r w:rsidRPr="009C4E2A">
              <w:rPr>
                <w:b/>
                <w:color w:val="FFFFFF" w:themeColor="background1"/>
              </w:rPr>
              <w:t>Patient characteristics/findings</w:t>
            </w:r>
          </w:p>
        </w:tc>
        <w:tc>
          <w:tcPr>
            <w:tcW w:w="4788" w:type="dxa"/>
            <w:shd w:val="clear" w:color="auto" w:fill="7F7F7F" w:themeFill="text1" w:themeFillTint="80"/>
            <w:tcMar>
              <w:top w:w="144" w:type="dxa"/>
              <w:left w:w="144" w:type="dxa"/>
              <w:bottom w:w="144" w:type="dxa"/>
              <w:right w:w="144" w:type="dxa"/>
            </w:tcMar>
          </w:tcPr>
          <w:p w:rsidR="007B4626" w:rsidRPr="009C4E2A" w:rsidRDefault="00920C2E" w:rsidP="00893AAE">
            <w:pPr>
              <w:rPr>
                <w:b/>
                <w:color w:val="FFFFFF" w:themeColor="background1"/>
              </w:rPr>
            </w:pPr>
            <w:r w:rsidRPr="009C4E2A">
              <w:rPr>
                <w:b/>
                <w:color w:val="FFFFFF" w:themeColor="background1"/>
              </w:rPr>
              <w:t>Clinical Management</w:t>
            </w:r>
          </w:p>
        </w:tc>
      </w:tr>
      <w:tr w:rsidR="007B4626" w:rsidRPr="009C4E2A" w:rsidTr="00893AAE">
        <w:tc>
          <w:tcPr>
            <w:tcW w:w="4788" w:type="dxa"/>
            <w:tcMar>
              <w:top w:w="144" w:type="dxa"/>
              <w:left w:w="144" w:type="dxa"/>
              <w:bottom w:w="144" w:type="dxa"/>
              <w:right w:w="144" w:type="dxa"/>
            </w:tcMar>
          </w:tcPr>
          <w:p w:rsidR="007B4626" w:rsidRPr="009C4E2A" w:rsidRDefault="007B4626" w:rsidP="00C37E05">
            <w:pPr>
              <w:pStyle w:val="ListParagraph"/>
              <w:numPr>
                <w:ilvl w:val="0"/>
                <w:numId w:val="18"/>
              </w:numPr>
            </w:pPr>
            <w:r w:rsidRPr="009C4E2A">
              <w:t>DCIS</w:t>
            </w:r>
          </w:p>
        </w:tc>
        <w:tc>
          <w:tcPr>
            <w:tcW w:w="4788" w:type="dxa"/>
            <w:tcMar>
              <w:top w:w="144" w:type="dxa"/>
              <w:left w:w="144" w:type="dxa"/>
              <w:bottom w:w="144" w:type="dxa"/>
              <w:right w:w="144" w:type="dxa"/>
            </w:tcMar>
          </w:tcPr>
          <w:p w:rsidR="007B4626" w:rsidRPr="009C4E2A" w:rsidRDefault="007B4626" w:rsidP="00C37E05">
            <w:pPr>
              <w:pStyle w:val="ListParagraph"/>
              <w:numPr>
                <w:ilvl w:val="0"/>
                <w:numId w:val="19"/>
              </w:numPr>
            </w:pPr>
            <w:r w:rsidRPr="009C4E2A">
              <w:t>Less than 2</w:t>
            </w:r>
            <w:r w:rsidR="00920C2E" w:rsidRPr="009C4E2A">
              <w:t xml:space="preserve"> </w:t>
            </w:r>
            <w:r w:rsidRPr="009C4E2A">
              <w:t>mm requires re-excision</w:t>
            </w:r>
          </w:p>
          <w:p w:rsidR="00623FCB" w:rsidRPr="009C4E2A" w:rsidRDefault="00623FCB" w:rsidP="00C37E05">
            <w:pPr>
              <w:pStyle w:val="ListParagraph"/>
              <w:numPr>
                <w:ilvl w:val="0"/>
                <w:numId w:val="19"/>
              </w:numPr>
            </w:pPr>
            <w:r w:rsidRPr="009C4E2A">
              <w:t xml:space="preserve">If anterior margin cleared skin and posterior margin </w:t>
            </w:r>
            <w:r w:rsidR="009D6964" w:rsidRPr="009C4E2A">
              <w:t>cleared pectoralis</w:t>
            </w:r>
            <w:r w:rsidRPr="009C4E2A">
              <w:t>, do not re-excise</w:t>
            </w:r>
          </w:p>
        </w:tc>
      </w:tr>
      <w:tr w:rsidR="007B4626" w:rsidRPr="009C4E2A" w:rsidTr="00893AAE">
        <w:tc>
          <w:tcPr>
            <w:tcW w:w="4788" w:type="dxa"/>
            <w:tcMar>
              <w:top w:w="144" w:type="dxa"/>
              <w:left w:w="144" w:type="dxa"/>
              <w:bottom w:w="144" w:type="dxa"/>
              <w:right w:w="144" w:type="dxa"/>
            </w:tcMar>
          </w:tcPr>
          <w:p w:rsidR="007B4626" w:rsidRPr="009C4E2A" w:rsidRDefault="007B4626" w:rsidP="00C37E05">
            <w:pPr>
              <w:pStyle w:val="ListParagraph"/>
              <w:numPr>
                <w:ilvl w:val="0"/>
                <w:numId w:val="18"/>
              </w:numPr>
            </w:pPr>
            <w:r w:rsidRPr="009C4E2A">
              <w:t>Invasive</w:t>
            </w:r>
          </w:p>
        </w:tc>
        <w:tc>
          <w:tcPr>
            <w:tcW w:w="4788" w:type="dxa"/>
            <w:tcMar>
              <w:top w:w="144" w:type="dxa"/>
              <w:left w:w="144" w:type="dxa"/>
              <w:bottom w:w="144" w:type="dxa"/>
              <w:right w:w="144" w:type="dxa"/>
            </w:tcMar>
          </w:tcPr>
          <w:p w:rsidR="007B4626" w:rsidRPr="009C4E2A" w:rsidRDefault="007B4626" w:rsidP="00416AB6">
            <w:pPr>
              <w:pStyle w:val="ListParagraph"/>
              <w:numPr>
                <w:ilvl w:val="0"/>
                <w:numId w:val="10"/>
              </w:numPr>
            </w:pPr>
            <w:r w:rsidRPr="009C4E2A">
              <w:t xml:space="preserve">Margins </w:t>
            </w:r>
            <w:r w:rsidR="00623FCB" w:rsidRPr="009C4E2A">
              <w:t xml:space="preserve">that </w:t>
            </w:r>
            <w:r w:rsidRPr="009C4E2A">
              <w:t>are ink negative do not require re-excision</w:t>
            </w:r>
          </w:p>
          <w:p w:rsidR="007B4626" w:rsidRPr="009C4E2A" w:rsidRDefault="007B4626" w:rsidP="00416AB6">
            <w:pPr>
              <w:pStyle w:val="ListParagraph"/>
              <w:numPr>
                <w:ilvl w:val="0"/>
                <w:numId w:val="10"/>
              </w:numPr>
            </w:pPr>
            <w:r w:rsidRPr="009C4E2A">
              <w:t>Margins that are positive require re-excision</w:t>
            </w:r>
          </w:p>
          <w:p w:rsidR="00623FCB" w:rsidRPr="009C4E2A" w:rsidRDefault="00623FCB" w:rsidP="00416AB6">
            <w:pPr>
              <w:pStyle w:val="ListParagraph"/>
              <w:numPr>
                <w:ilvl w:val="0"/>
                <w:numId w:val="10"/>
              </w:numPr>
            </w:pPr>
            <w:r w:rsidRPr="009C4E2A">
              <w:t>If anterior margin cleared skin a</w:t>
            </w:r>
            <w:r w:rsidR="009D6964" w:rsidRPr="009C4E2A">
              <w:t>nd posterior margin cleared pectoralis</w:t>
            </w:r>
            <w:r w:rsidRPr="009C4E2A">
              <w:t>, do not re-excise</w:t>
            </w:r>
          </w:p>
        </w:tc>
      </w:tr>
      <w:tr w:rsidR="001E25B5" w:rsidRPr="009C4E2A" w:rsidTr="00893AAE">
        <w:tc>
          <w:tcPr>
            <w:tcW w:w="4788" w:type="dxa"/>
            <w:tcMar>
              <w:top w:w="144" w:type="dxa"/>
              <w:left w:w="144" w:type="dxa"/>
              <w:bottom w:w="144" w:type="dxa"/>
              <w:right w:w="144" w:type="dxa"/>
            </w:tcMar>
          </w:tcPr>
          <w:p w:rsidR="001E25B5" w:rsidRPr="009C4E2A" w:rsidRDefault="001E25B5" w:rsidP="00C37E05">
            <w:pPr>
              <w:pStyle w:val="ListParagraph"/>
              <w:numPr>
                <w:ilvl w:val="0"/>
                <w:numId w:val="18"/>
              </w:numPr>
            </w:pPr>
            <w:r w:rsidRPr="009C4E2A">
              <w:t>DCIS &amp; Invasive</w:t>
            </w:r>
          </w:p>
        </w:tc>
        <w:tc>
          <w:tcPr>
            <w:tcW w:w="4788" w:type="dxa"/>
            <w:tcMar>
              <w:top w:w="144" w:type="dxa"/>
              <w:left w:w="144" w:type="dxa"/>
              <w:bottom w:w="144" w:type="dxa"/>
              <w:right w:w="144" w:type="dxa"/>
            </w:tcMar>
          </w:tcPr>
          <w:p w:rsidR="001E25B5" w:rsidRPr="009C4E2A" w:rsidRDefault="001E25B5" w:rsidP="00416AB6">
            <w:pPr>
              <w:pStyle w:val="ListParagraph"/>
              <w:numPr>
                <w:ilvl w:val="0"/>
                <w:numId w:val="10"/>
              </w:numPr>
            </w:pPr>
            <w:r w:rsidRPr="009C4E2A">
              <w:t>Evidence based guideline recommends margin guidelines of no tumor on ink</w:t>
            </w:r>
          </w:p>
          <w:p w:rsidR="001E25B5" w:rsidRPr="009C4E2A" w:rsidRDefault="001E25B5" w:rsidP="00416AB6">
            <w:pPr>
              <w:pStyle w:val="ListParagraph"/>
              <w:numPr>
                <w:ilvl w:val="0"/>
                <w:numId w:val="10"/>
              </w:numPr>
            </w:pPr>
            <w:r w:rsidRPr="009C4E2A">
              <w:t>UW Health Breast Center recommends individual case assessment to determine need for re-excision</w:t>
            </w:r>
          </w:p>
        </w:tc>
      </w:tr>
    </w:tbl>
    <w:p w:rsidR="007B4626" w:rsidRPr="009C4E2A" w:rsidRDefault="007B4626" w:rsidP="007B4626"/>
    <w:p w:rsidR="007B4626" w:rsidRPr="009C4E2A" w:rsidRDefault="007879A1" w:rsidP="007B4626">
      <w:r w:rsidRPr="009C4E2A">
        <w:t>Notes:</w:t>
      </w:r>
    </w:p>
    <w:p w:rsidR="007B4626" w:rsidRPr="009C4E2A" w:rsidRDefault="001E60B5" w:rsidP="001E60B5">
      <w:pPr>
        <w:pStyle w:val="ListParagraph"/>
        <w:numPr>
          <w:ilvl w:val="0"/>
          <w:numId w:val="8"/>
        </w:numPr>
      </w:pPr>
      <w:r w:rsidRPr="009C4E2A">
        <w:t>Margins identified with ink or with stitches and clips, either are acceptable</w:t>
      </w:r>
    </w:p>
    <w:p w:rsidR="001E60B5" w:rsidRPr="009C4E2A" w:rsidRDefault="001E60B5" w:rsidP="001E60B5">
      <w:pPr>
        <w:pStyle w:val="ListParagraph"/>
        <w:numPr>
          <w:ilvl w:val="0"/>
          <w:numId w:val="8"/>
        </w:numPr>
      </w:pPr>
      <w:r w:rsidRPr="009C4E2A">
        <w:t>Long stitch lateral, short stitch superior, 2 clip</w:t>
      </w:r>
      <w:r w:rsidR="009D6964" w:rsidRPr="009C4E2A">
        <w:t>s</w:t>
      </w:r>
      <w:r w:rsidRPr="009C4E2A">
        <w:t xml:space="preserve"> medial, 1 clip inferior</w:t>
      </w:r>
    </w:p>
    <w:p w:rsidR="001E60B5" w:rsidRPr="009C4E2A" w:rsidRDefault="001E60B5" w:rsidP="001E60B5">
      <w:pPr>
        <w:pStyle w:val="ListParagraph"/>
        <w:numPr>
          <w:ilvl w:val="0"/>
          <w:numId w:val="8"/>
        </w:numPr>
      </w:pPr>
      <w:r w:rsidRPr="009C4E2A">
        <w:t>All margins must be marked by ink or stitches/clips on 4 sides</w:t>
      </w:r>
    </w:p>
    <w:p w:rsidR="001E60B5" w:rsidRPr="009C4E2A" w:rsidRDefault="001E60B5" w:rsidP="001E60B5">
      <w:pPr>
        <w:pStyle w:val="ListParagraph"/>
        <w:numPr>
          <w:ilvl w:val="0"/>
          <w:numId w:val="8"/>
        </w:numPr>
      </w:pPr>
      <w:r w:rsidRPr="009C4E2A">
        <w:t>UWHC pathology prefers ink; Meriter pathology prefers no ink</w:t>
      </w:r>
    </w:p>
    <w:p w:rsidR="00450D65" w:rsidRPr="009C4E2A" w:rsidRDefault="001E60B5" w:rsidP="00450D65">
      <w:pPr>
        <w:pStyle w:val="ListParagraph"/>
        <w:numPr>
          <w:ilvl w:val="0"/>
          <w:numId w:val="8"/>
        </w:numPr>
      </w:pPr>
      <w:r w:rsidRPr="009C4E2A">
        <w:t>If using ink, need training from pathology and possible purchase of kits</w:t>
      </w:r>
    </w:p>
    <w:p w:rsidR="00450D65" w:rsidRPr="009C4E2A" w:rsidRDefault="00450D65" w:rsidP="00450D65"/>
    <w:p w:rsidR="00450D65" w:rsidRPr="009C4E2A" w:rsidRDefault="00450D65" w:rsidP="00450D65">
      <w:pPr>
        <w:rPr>
          <w:u w:val="single"/>
        </w:rPr>
      </w:pPr>
    </w:p>
    <w:p w:rsidR="0085693D" w:rsidRPr="009C4E2A" w:rsidRDefault="0085693D" w:rsidP="0085693D">
      <w:pPr>
        <w:rPr>
          <w:u w:val="single"/>
        </w:rPr>
      </w:pPr>
      <w:r w:rsidRPr="009C4E2A">
        <w:rPr>
          <w:u w:val="single"/>
        </w:rPr>
        <w:t>Pertinent References</w:t>
      </w:r>
    </w:p>
    <w:p w:rsidR="0085693D" w:rsidRPr="009C4E2A" w:rsidRDefault="0085693D" w:rsidP="00450D65"/>
    <w:p w:rsidR="00450D65" w:rsidRPr="009C4E2A" w:rsidRDefault="007879A1" w:rsidP="00450D65">
      <w:pPr>
        <w:shd w:val="clear" w:color="auto" w:fill="FFFFFF"/>
        <w:rPr>
          <w:rFonts w:eastAsia="Times New Roman" w:cstheme="minorHAnsi"/>
        </w:rPr>
      </w:pPr>
      <w:r w:rsidRPr="009C4E2A">
        <w:t xml:space="preserve">Houssami N, Macaskill P, Marinovich L, et al.  </w:t>
      </w:r>
      <w:hyperlink r:id="rId23" w:history="1">
        <w:r w:rsidR="00450D65" w:rsidRPr="009C4E2A">
          <w:rPr>
            <w:rFonts w:eastAsia="Times New Roman" w:cstheme="minorHAnsi"/>
          </w:rPr>
          <w:t xml:space="preserve">The Association of Surgical </w:t>
        </w:r>
        <w:r w:rsidR="00450D65" w:rsidRPr="009C4E2A">
          <w:rPr>
            <w:rFonts w:eastAsia="Times New Roman" w:cstheme="minorHAnsi"/>
            <w:bCs/>
          </w:rPr>
          <w:t>Margins</w:t>
        </w:r>
        <w:r w:rsidR="00450D65" w:rsidRPr="009C4E2A">
          <w:rPr>
            <w:rFonts w:eastAsia="Times New Roman" w:cstheme="minorHAnsi"/>
          </w:rPr>
          <w:t xml:space="preserve"> and Local Recurrence in Women with Early-Stage Invasive </w:t>
        </w:r>
        <w:r w:rsidR="00450D65" w:rsidRPr="009C4E2A">
          <w:rPr>
            <w:rFonts w:eastAsia="Times New Roman" w:cstheme="minorHAnsi"/>
            <w:bCs/>
          </w:rPr>
          <w:t>Breast</w:t>
        </w:r>
        <w:r w:rsidR="00450D65" w:rsidRPr="009C4E2A">
          <w:rPr>
            <w:rFonts w:eastAsia="Times New Roman" w:cstheme="minorHAnsi"/>
          </w:rPr>
          <w:t xml:space="preserve"> Cancer Treated with </w:t>
        </w:r>
        <w:r w:rsidR="00450D65" w:rsidRPr="009C4E2A">
          <w:rPr>
            <w:rFonts w:eastAsia="Times New Roman" w:cstheme="minorHAnsi"/>
            <w:bCs/>
          </w:rPr>
          <w:t>Breast</w:t>
        </w:r>
        <w:r w:rsidR="00450D65" w:rsidRPr="009C4E2A">
          <w:rPr>
            <w:rFonts w:eastAsia="Times New Roman" w:cstheme="minorHAnsi"/>
          </w:rPr>
          <w:t>-Conserving Therapy: A Meta-Analysis.</w:t>
        </w:r>
      </w:hyperlink>
      <w:r w:rsidRPr="009C4E2A">
        <w:rPr>
          <w:rFonts w:eastAsia="Times New Roman" w:cstheme="minorHAnsi"/>
        </w:rPr>
        <w:t xml:space="preserve">   </w:t>
      </w:r>
      <w:r w:rsidR="00450D65" w:rsidRPr="009C4E2A">
        <w:rPr>
          <w:rFonts w:eastAsia="Times New Roman" w:cstheme="minorHAnsi"/>
        </w:rPr>
        <w:t>Ann Surg Oncol. 2014 Jan 29. [Epub ahead of print]</w:t>
      </w:r>
    </w:p>
    <w:p w:rsidR="00450D65" w:rsidRPr="009C4E2A" w:rsidRDefault="00450D65" w:rsidP="00450D65"/>
    <w:p w:rsidR="001E099A" w:rsidRPr="009C4E2A" w:rsidRDefault="001E099A">
      <w:r w:rsidRPr="009C4E2A">
        <w:br w:type="page"/>
      </w:r>
    </w:p>
    <w:p w:rsidR="00537F03" w:rsidRPr="009C4E2A" w:rsidRDefault="00537F03" w:rsidP="001E099A">
      <w:pPr>
        <w:rPr>
          <w:b/>
          <w:sz w:val="28"/>
          <w:szCs w:val="28"/>
          <w:u w:val="single"/>
        </w:rPr>
      </w:pPr>
      <w:r w:rsidRPr="009C4E2A">
        <w:rPr>
          <w:b/>
          <w:sz w:val="28"/>
          <w:szCs w:val="28"/>
          <w:u w:val="single"/>
        </w:rPr>
        <w:t>Clinical Scenario</w:t>
      </w:r>
    </w:p>
    <w:p w:rsidR="001E099A" w:rsidRPr="009C4E2A" w:rsidRDefault="001E099A" w:rsidP="001E099A"/>
    <w:p w:rsidR="00567EBA" w:rsidRPr="009C4E2A" w:rsidRDefault="00567EBA" w:rsidP="00567EBA">
      <w:pPr>
        <w:rPr>
          <w:b/>
          <w:sz w:val="28"/>
          <w:szCs w:val="28"/>
        </w:rPr>
      </w:pPr>
      <w:r w:rsidRPr="009C4E2A">
        <w:rPr>
          <w:b/>
          <w:sz w:val="28"/>
          <w:szCs w:val="28"/>
        </w:rPr>
        <w:t xml:space="preserve">Unsampled benign-appearing solid mass (suspected fibroadenoma) meeting clinical and imaging criteria for BI-RADS 3 – probably benign.  </w:t>
      </w:r>
    </w:p>
    <w:p w:rsidR="00567EBA" w:rsidRPr="009C4E2A" w:rsidRDefault="00567EBA" w:rsidP="00567EBA"/>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513"/>
        <w:gridCol w:w="3311"/>
        <w:gridCol w:w="2788"/>
      </w:tblGrid>
      <w:tr w:rsidR="00567EBA" w:rsidRPr="009C4E2A" w:rsidTr="00022BAE">
        <w:tc>
          <w:tcPr>
            <w:tcW w:w="3513" w:type="dxa"/>
            <w:shd w:val="clear" w:color="auto" w:fill="7F7F7F" w:themeFill="text1" w:themeFillTint="80"/>
            <w:tcMar>
              <w:top w:w="144" w:type="dxa"/>
              <w:left w:w="144" w:type="dxa"/>
              <w:bottom w:w="144" w:type="dxa"/>
              <w:right w:w="144" w:type="dxa"/>
            </w:tcMar>
          </w:tcPr>
          <w:p w:rsidR="00567EBA" w:rsidRPr="009C4E2A" w:rsidRDefault="00567EBA" w:rsidP="00022BAE">
            <w:pPr>
              <w:rPr>
                <w:b/>
                <w:color w:val="FFFFFF" w:themeColor="background1"/>
              </w:rPr>
            </w:pPr>
            <w:r w:rsidRPr="009C4E2A">
              <w:rPr>
                <w:b/>
                <w:color w:val="FFFFFF" w:themeColor="background1"/>
              </w:rPr>
              <w:t>Patient characteristics/findings</w:t>
            </w:r>
          </w:p>
        </w:tc>
        <w:tc>
          <w:tcPr>
            <w:tcW w:w="3311" w:type="dxa"/>
            <w:shd w:val="clear" w:color="auto" w:fill="7F7F7F" w:themeFill="text1" w:themeFillTint="80"/>
            <w:tcMar>
              <w:top w:w="144" w:type="dxa"/>
              <w:left w:w="144" w:type="dxa"/>
              <w:bottom w:w="144" w:type="dxa"/>
              <w:right w:w="144" w:type="dxa"/>
            </w:tcMar>
          </w:tcPr>
          <w:p w:rsidR="00567EBA" w:rsidRPr="009C4E2A" w:rsidRDefault="00567EBA" w:rsidP="00022BAE">
            <w:pPr>
              <w:rPr>
                <w:b/>
                <w:color w:val="FFFFFF" w:themeColor="background1"/>
              </w:rPr>
            </w:pPr>
            <w:r w:rsidRPr="009C4E2A">
              <w:rPr>
                <w:b/>
                <w:color w:val="FFFFFF" w:themeColor="background1"/>
              </w:rPr>
              <w:t xml:space="preserve">Clinical Management </w:t>
            </w:r>
          </w:p>
        </w:tc>
        <w:tc>
          <w:tcPr>
            <w:tcW w:w="2788" w:type="dxa"/>
            <w:shd w:val="clear" w:color="auto" w:fill="7F7F7F" w:themeFill="text1" w:themeFillTint="80"/>
          </w:tcPr>
          <w:p w:rsidR="00567EBA" w:rsidRPr="009C4E2A" w:rsidRDefault="00567EBA" w:rsidP="00022BAE">
            <w:pPr>
              <w:rPr>
                <w:b/>
                <w:color w:val="FFFFFF" w:themeColor="background1"/>
              </w:rPr>
            </w:pPr>
            <w:r w:rsidRPr="009C4E2A">
              <w:rPr>
                <w:b/>
                <w:color w:val="FFFFFF" w:themeColor="background1"/>
              </w:rPr>
              <w:t xml:space="preserve">Imaging Recommendation and Follow-up  </w:t>
            </w:r>
          </w:p>
        </w:tc>
      </w:tr>
      <w:tr w:rsidR="00567EBA" w:rsidRPr="009C4E2A" w:rsidTr="00022BAE">
        <w:trPr>
          <w:trHeight w:val="2303"/>
        </w:trPr>
        <w:tc>
          <w:tcPr>
            <w:tcW w:w="3513" w:type="dxa"/>
            <w:tcMar>
              <w:top w:w="144" w:type="dxa"/>
              <w:left w:w="144" w:type="dxa"/>
              <w:bottom w:w="144" w:type="dxa"/>
              <w:right w:w="144" w:type="dxa"/>
            </w:tcMar>
          </w:tcPr>
          <w:p w:rsidR="00567EBA" w:rsidRPr="009C4E2A" w:rsidRDefault="00567EBA" w:rsidP="00022BAE">
            <w:pPr>
              <w:pStyle w:val="ListParagraph"/>
              <w:numPr>
                <w:ilvl w:val="0"/>
                <w:numId w:val="38"/>
              </w:numPr>
            </w:pPr>
            <w:r w:rsidRPr="009C4E2A">
              <w:t>Patient age &lt; 40</w:t>
            </w:r>
          </w:p>
          <w:p w:rsidR="00567EBA" w:rsidRPr="009C4E2A" w:rsidRDefault="00567EBA" w:rsidP="00022BAE">
            <w:r w:rsidRPr="009C4E2A">
              <w:t>AND</w:t>
            </w:r>
          </w:p>
          <w:p w:rsidR="00567EBA" w:rsidRPr="009C4E2A" w:rsidRDefault="00567EBA" w:rsidP="00022BAE">
            <w:pPr>
              <w:pStyle w:val="ListParagraph"/>
              <w:numPr>
                <w:ilvl w:val="0"/>
                <w:numId w:val="38"/>
              </w:numPr>
            </w:pPr>
            <w:r w:rsidRPr="009C4E2A">
              <w:t>Lesion size &lt; 5 cm</w:t>
            </w:r>
          </w:p>
          <w:p w:rsidR="00567EBA" w:rsidRPr="009C4E2A" w:rsidRDefault="00567EBA" w:rsidP="00022BAE">
            <w:pPr>
              <w:pStyle w:val="ListParagraph"/>
              <w:ind w:left="360"/>
            </w:pPr>
          </w:p>
          <w:p w:rsidR="00567EBA" w:rsidRPr="009C4E2A" w:rsidRDefault="00567EBA" w:rsidP="00022BAE"/>
        </w:tc>
        <w:tc>
          <w:tcPr>
            <w:tcW w:w="3311" w:type="dxa"/>
            <w:tcMar>
              <w:top w:w="144" w:type="dxa"/>
              <w:left w:w="144" w:type="dxa"/>
              <w:bottom w:w="144" w:type="dxa"/>
              <w:right w:w="144" w:type="dxa"/>
            </w:tcMar>
          </w:tcPr>
          <w:p w:rsidR="00567EBA" w:rsidRPr="009C4E2A" w:rsidRDefault="00567EBA" w:rsidP="00022BAE">
            <w:r w:rsidRPr="009C4E2A">
              <w:t>No surgical referral.  Clinical follow-up as indicated.</w:t>
            </w:r>
          </w:p>
          <w:p w:rsidR="00567EBA" w:rsidRPr="009C4E2A" w:rsidRDefault="00567EBA" w:rsidP="00022BAE">
            <w:pPr>
              <w:pStyle w:val="ListParagraph"/>
              <w:ind w:left="360"/>
            </w:pPr>
          </w:p>
          <w:p w:rsidR="00567EBA" w:rsidRPr="009C4E2A" w:rsidRDefault="00567EBA" w:rsidP="00022BAE"/>
        </w:tc>
        <w:tc>
          <w:tcPr>
            <w:tcW w:w="2788" w:type="dxa"/>
          </w:tcPr>
          <w:p w:rsidR="00567EBA" w:rsidRPr="009C4E2A" w:rsidRDefault="00061A01" w:rsidP="00022BAE">
            <w:r w:rsidRPr="009C4E2A">
              <w:t xml:space="preserve">BI-RADS Assessment 3.  Diagnostic </w:t>
            </w:r>
            <w:r w:rsidR="00567EBA" w:rsidRPr="009C4E2A">
              <w:t>imaging follow-up at 6, 12 and 24 months.  Clinical and/or surgical follow-up based on clinical factors.</w:t>
            </w:r>
          </w:p>
        </w:tc>
      </w:tr>
      <w:tr w:rsidR="00567EBA" w:rsidRPr="009C4E2A" w:rsidTr="00022BAE">
        <w:tc>
          <w:tcPr>
            <w:tcW w:w="3513" w:type="dxa"/>
            <w:tcMar>
              <w:top w:w="144" w:type="dxa"/>
              <w:left w:w="144" w:type="dxa"/>
              <w:bottom w:w="144" w:type="dxa"/>
              <w:right w:w="144" w:type="dxa"/>
            </w:tcMar>
          </w:tcPr>
          <w:p w:rsidR="00567EBA" w:rsidRPr="009C4E2A" w:rsidRDefault="00567EBA" w:rsidP="00022BAE">
            <w:pPr>
              <w:pStyle w:val="ListParagraph"/>
              <w:numPr>
                <w:ilvl w:val="0"/>
                <w:numId w:val="38"/>
              </w:numPr>
            </w:pPr>
            <w:r w:rsidRPr="009C4E2A">
              <w:t>Patient age &gt;= 40</w:t>
            </w:r>
          </w:p>
          <w:p w:rsidR="00567EBA" w:rsidRPr="009C4E2A" w:rsidRDefault="00567EBA" w:rsidP="00022BAE">
            <w:r w:rsidRPr="009C4E2A">
              <w:t>OR</w:t>
            </w:r>
          </w:p>
          <w:p w:rsidR="00567EBA" w:rsidRPr="009C4E2A" w:rsidRDefault="00567EBA" w:rsidP="00022BAE">
            <w:pPr>
              <w:pStyle w:val="ListParagraph"/>
              <w:numPr>
                <w:ilvl w:val="0"/>
                <w:numId w:val="38"/>
              </w:numPr>
            </w:pPr>
            <w:r w:rsidRPr="009C4E2A">
              <w:t>Lesion size &gt;= 5 cm</w:t>
            </w:r>
          </w:p>
          <w:p w:rsidR="00567EBA" w:rsidRPr="009C4E2A" w:rsidRDefault="00567EBA" w:rsidP="00022BAE"/>
        </w:tc>
        <w:tc>
          <w:tcPr>
            <w:tcW w:w="3311" w:type="dxa"/>
            <w:tcMar>
              <w:top w:w="144" w:type="dxa"/>
              <w:left w:w="144" w:type="dxa"/>
              <w:bottom w:w="144" w:type="dxa"/>
              <w:right w:w="144" w:type="dxa"/>
            </w:tcMar>
          </w:tcPr>
          <w:p w:rsidR="00567EBA" w:rsidRPr="009C4E2A" w:rsidRDefault="00567EBA" w:rsidP="00022BAE">
            <w:r w:rsidRPr="009C4E2A">
              <w:t xml:space="preserve">Surgical referral.  </w:t>
            </w:r>
          </w:p>
          <w:p w:rsidR="00567EBA" w:rsidRPr="009C4E2A" w:rsidRDefault="00567EBA" w:rsidP="00022BAE"/>
          <w:p w:rsidR="00567EBA" w:rsidRPr="009C4E2A" w:rsidRDefault="00567EBA" w:rsidP="00022BAE">
            <w:r w:rsidRPr="009C4E2A">
              <w:t>Shared decision making discussion with the patient regarding removal.</w:t>
            </w:r>
          </w:p>
          <w:p w:rsidR="00567EBA" w:rsidRPr="009C4E2A" w:rsidRDefault="00567EBA" w:rsidP="00022BAE"/>
        </w:tc>
        <w:tc>
          <w:tcPr>
            <w:tcW w:w="2788" w:type="dxa"/>
          </w:tcPr>
          <w:p w:rsidR="00567EBA" w:rsidRPr="009C4E2A" w:rsidRDefault="00567EBA" w:rsidP="00022BAE">
            <w:r w:rsidRPr="009C4E2A">
              <w:t xml:space="preserve">BI-RADS </w:t>
            </w:r>
            <w:r w:rsidR="00061A01" w:rsidRPr="009C4E2A">
              <w:t>Assessment 3.  Diagnostic</w:t>
            </w:r>
            <w:r w:rsidRPr="009C4E2A">
              <w:t xml:space="preserve"> imaging follow-up at 6, 12 and 24 months.  Clinical and/or surgical follow-up based on clinical factors.</w:t>
            </w:r>
          </w:p>
          <w:p w:rsidR="00567EBA" w:rsidRPr="009C4E2A" w:rsidRDefault="00567EBA" w:rsidP="00022BAE"/>
        </w:tc>
      </w:tr>
    </w:tbl>
    <w:p w:rsidR="00D7259F" w:rsidRDefault="00D7259F" w:rsidP="00896CC7">
      <w:pPr>
        <w:rPr>
          <w:u w:val="single"/>
        </w:rPr>
      </w:pPr>
    </w:p>
    <w:p w:rsidR="00896CC7" w:rsidRPr="009C4E2A" w:rsidRDefault="00896CC7" w:rsidP="00896CC7">
      <w:pPr>
        <w:rPr>
          <w:u w:val="single"/>
        </w:rPr>
      </w:pPr>
      <w:r w:rsidRPr="009C4E2A">
        <w:rPr>
          <w:u w:val="single"/>
        </w:rPr>
        <w:t>Pertinent References</w:t>
      </w:r>
    </w:p>
    <w:p w:rsidR="00896CC7" w:rsidRPr="009C4E2A" w:rsidRDefault="00896CC7" w:rsidP="00896CC7"/>
    <w:p w:rsidR="00896CC7" w:rsidRPr="009C4E2A" w:rsidRDefault="00896CC7" w:rsidP="00896CC7">
      <w:pPr>
        <w:spacing w:line="360" w:lineRule="auto"/>
      </w:pPr>
      <w:r w:rsidRPr="009C4E2A">
        <w:t>Leconte Diagnostic &amp; Interventional Imaging (2012) 93: 750-56</w:t>
      </w:r>
    </w:p>
    <w:p w:rsidR="00896CC7" w:rsidRPr="009C4E2A" w:rsidRDefault="00896CC7" w:rsidP="00896CC7">
      <w:pPr>
        <w:pStyle w:val="title1"/>
        <w:shd w:val="clear" w:color="auto" w:fill="FFFFFF"/>
        <w:rPr>
          <w:rFonts w:asciiTheme="minorHAnsi" w:hAnsiTheme="minorHAnsi" w:cs="Arial"/>
          <w:sz w:val="22"/>
          <w:szCs w:val="22"/>
        </w:rPr>
      </w:pPr>
      <w:r w:rsidRPr="009C4E2A">
        <w:rPr>
          <w:rFonts w:asciiTheme="minorHAnsi" w:hAnsiTheme="minorHAnsi"/>
          <w:sz w:val="22"/>
          <w:szCs w:val="22"/>
        </w:rPr>
        <w:t xml:space="preserve">Wai CJ, Mubarak G, Homer MJ, et al. </w:t>
      </w:r>
      <w:hyperlink r:id="rId24" w:history="1">
        <w:r w:rsidRPr="009C4E2A">
          <w:rPr>
            <w:rFonts w:asciiTheme="minorHAnsi" w:hAnsiTheme="minorHAnsi" w:cs="Arial"/>
            <w:sz w:val="22"/>
            <w:szCs w:val="22"/>
          </w:rPr>
          <w:t>modified triple test for palpable breast masses: the value of ultrasound and core needle biopsy.</w:t>
        </w:r>
      </w:hyperlink>
      <w:r w:rsidRPr="009C4E2A">
        <w:rPr>
          <w:rFonts w:asciiTheme="minorHAnsi" w:hAnsiTheme="minorHAnsi" w:cs="Arial"/>
          <w:sz w:val="22"/>
          <w:szCs w:val="22"/>
        </w:rPr>
        <w:t xml:space="preserve"> </w:t>
      </w:r>
      <w:r w:rsidRPr="009C4E2A">
        <w:rPr>
          <w:rStyle w:val="jrnl"/>
          <w:rFonts w:asciiTheme="minorHAnsi" w:hAnsiTheme="minorHAnsi" w:cs="Arial"/>
          <w:bCs/>
          <w:sz w:val="22"/>
          <w:szCs w:val="22"/>
        </w:rPr>
        <w:t>Ann Surg Oncol</w:t>
      </w:r>
      <w:r w:rsidRPr="009C4E2A">
        <w:rPr>
          <w:rFonts w:asciiTheme="minorHAnsi" w:hAnsiTheme="minorHAnsi" w:cs="Arial"/>
          <w:sz w:val="22"/>
          <w:szCs w:val="22"/>
        </w:rPr>
        <w:t>. 2013 Mar;20(3):850-5</w:t>
      </w:r>
    </w:p>
    <w:p w:rsidR="00896CC7" w:rsidRPr="009C4E2A" w:rsidRDefault="00896CC7" w:rsidP="00896CC7">
      <w:pPr>
        <w:pStyle w:val="title1"/>
        <w:shd w:val="clear" w:color="auto" w:fill="FFFFFF"/>
        <w:rPr>
          <w:rFonts w:asciiTheme="minorHAnsi" w:hAnsiTheme="minorHAnsi" w:cs="Arial"/>
          <w:sz w:val="22"/>
          <w:szCs w:val="22"/>
        </w:rPr>
      </w:pPr>
    </w:p>
    <w:p w:rsidR="00896CC7" w:rsidRPr="009C4E2A" w:rsidRDefault="00896CC7" w:rsidP="00896CC7">
      <w:r w:rsidRPr="009C4E2A">
        <w:t>Reeves, MJ, Osuch JR, Pathak DR. Development of a clinical decision rule for triage of women with palpable breast masses. .J Clin Epidemiol. 2003 Jul;56(7):636-45.</w:t>
      </w:r>
    </w:p>
    <w:p w:rsidR="00896CC7" w:rsidRPr="009C4E2A" w:rsidRDefault="00896CC7" w:rsidP="00896CC7"/>
    <w:p w:rsidR="00896CC7" w:rsidRPr="009C4E2A" w:rsidRDefault="00896CC7" w:rsidP="00896CC7">
      <w:pPr>
        <w:pStyle w:val="title1"/>
        <w:shd w:val="clear" w:color="auto" w:fill="FFFFFF"/>
        <w:rPr>
          <w:rFonts w:asciiTheme="minorHAnsi" w:hAnsiTheme="minorHAnsi" w:cs="Arial"/>
          <w:sz w:val="22"/>
          <w:szCs w:val="22"/>
        </w:rPr>
      </w:pPr>
      <w:r w:rsidRPr="009C4E2A">
        <w:rPr>
          <w:rFonts w:asciiTheme="minorHAnsi" w:hAnsiTheme="minorHAnsi"/>
          <w:sz w:val="22"/>
          <w:szCs w:val="22"/>
        </w:rPr>
        <w:t xml:space="preserve">Harvey JA, Mahoney MC, Newell MS, et al.  </w:t>
      </w:r>
      <w:hyperlink r:id="rId25" w:history="1">
        <w:r w:rsidRPr="009C4E2A">
          <w:rPr>
            <w:rFonts w:asciiTheme="minorHAnsi" w:hAnsiTheme="minorHAnsi" w:cs="Arial"/>
            <w:sz w:val="22"/>
            <w:szCs w:val="22"/>
          </w:rPr>
          <w:t>ACR appropriateness criteria palpable breast masses.</w:t>
        </w:r>
      </w:hyperlink>
    </w:p>
    <w:p w:rsidR="00896CC7" w:rsidRPr="009C4E2A" w:rsidRDefault="00896CC7" w:rsidP="00896CC7">
      <w:pPr>
        <w:shd w:val="clear" w:color="auto" w:fill="FFFFFF"/>
        <w:rPr>
          <w:rFonts w:eastAsia="Times New Roman" w:cs="Arial"/>
        </w:rPr>
      </w:pPr>
      <w:r w:rsidRPr="009C4E2A">
        <w:rPr>
          <w:rFonts w:eastAsia="Times New Roman" w:cs="Arial"/>
        </w:rPr>
        <w:t>J Am Coll Radiol. 2013 Oct;10(10):742-9.</w:t>
      </w:r>
    </w:p>
    <w:p w:rsidR="001E099A" w:rsidRPr="009C4E2A" w:rsidRDefault="001E099A" w:rsidP="00537F03">
      <w:pPr>
        <w:rPr>
          <w:b/>
          <w:sz w:val="28"/>
          <w:szCs w:val="28"/>
        </w:rPr>
      </w:pPr>
    </w:p>
    <w:p w:rsidR="001E099A" w:rsidRPr="009C4E2A" w:rsidRDefault="001E099A">
      <w:pPr>
        <w:rPr>
          <w:b/>
          <w:sz w:val="28"/>
          <w:szCs w:val="28"/>
        </w:rPr>
      </w:pPr>
      <w:r w:rsidRPr="009C4E2A">
        <w:rPr>
          <w:b/>
          <w:sz w:val="28"/>
          <w:szCs w:val="28"/>
        </w:rPr>
        <w:br w:type="page"/>
      </w:r>
    </w:p>
    <w:p w:rsidR="00537F03" w:rsidRPr="009C4E2A" w:rsidRDefault="00537F03" w:rsidP="00537F03">
      <w:pPr>
        <w:rPr>
          <w:b/>
          <w:sz w:val="28"/>
          <w:szCs w:val="28"/>
        </w:rPr>
      </w:pPr>
      <w:r w:rsidRPr="009C4E2A">
        <w:rPr>
          <w:b/>
          <w:sz w:val="28"/>
          <w:szCs w:val="28"/>
        </w:rPr>
        <w:t>Nipple Discharge:</w:t>
      </w:r>
    </w:p>
    <w:p w:rsidR="00537F03" w:rsidRPr="009C4E2A" w:rsidRDefault="00537F03" w:rsidP="00537F03"/>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924"/>
        <w:gridCol w:w="5652"/>
      </w:tblGrid>
      <w:tr w:rsidR="00537F03" w:rsidRPr="009C4E2A" w:rsidTr="00893AAE">
        <w:tc>
          <w:tcPr>
            <w:tcW w:w="3924" w:type="dxa"/>
            <w:shd w:val="clear" w:color="auto" w:fill="7F7F7F" w:themeFill="text1" w:themeFillTint="80"/>
            <w:tcMar>
              <w:top w:w="144" w:type="dxa"/>
              <w:left w:w="144" w:type="dxa"/>
              <w:bottom w:w="144" w:type="dxa"/>
              <w:right w:w="144" w:type="dxa"/>
            </w:tcMar>
          </w:tcPr>
          <w:p w:rsidR="00537F03" w:rsidRPr="009C4E2A" w:rsidRDefault="00537F03" w:rsidP="00893AAE">
            <w:pPr>
              <w:rPr>
                <w:b/>
                <w:color w:val="FFFFFF" w:themeColor="background1"/>
              </w:rPr>
            </w:pPr>
            <w:r w:rsidRPr="009C4E2A">
              <w:rPr>
                <w:b/>
                <w:color w:val="FFFFFF" w:themeColor="background1"/>
              </w:rPr>
              <w:t>Patient characteristics/findings</w:t>
            </w:r>
          </w:p>
        </w:tc>
        <w:tc>
          <w:tcPr>
            <w:tcW w:w="5652" w:type="dxa"/>
            <w:shd w:val="clear" w:color="auto" w:fill="7F7F7F" w:themeFill="text1" w:themeFillTint="80"/>
            <w:tcMar>
              <w:top w:w="144" w:type="dxa"/>
              <w:left w:w="144" w:type="dxa"/>
              <w:bottom w:w="144" w:type="dxa"/>
              <w:right w:w="144" w:type="dxa"/>
            </w:tcMar>
          </w:tcPr>
          <w:p w:rsidR="00537F03" w:rsidRPr="009C4E2A" w:rsidRDefault="00920C2E" w:rsidP="00893AAE">
            <w:pPr>
              <w:rPr>
                <w:b/>
                <w:color w:val="FFFFFF" w:themeColor="background1"/>
              </w:rPr>
            </w:pPr>
            <w:r w:rsidRPr="009C4E2A">
              <w:rPr>
                <w:b/>
                <w:color w:val="FFFFFF" w:themeColor="background1"/>
              </w:rPr>
              <w:t>Clinical Management</w:t>
            </w:r>
          </w:p>
        </w:tc>
      </w:tr>
      <w:tr w:rsidR="00537F03" w:rsidRPr="009C4E2A" w:rsidTr="00893AAE">
        <w:tc>
          <w:tcPr>
            <w:tcW w:w="3924" w:type="dxa"/>
            <w:tcMar>
              <w:top w:w="144" w:type="dxa"/>
              <w:left w:w="144" w:type="dxa"/>
              <w:bottom w:w="144" w:type="dxa"/>
              <w:right w:w="144" w:type="dxa"/>
            </w:tcMar>
          </w:tcPr>
          <w:p w:rsidR="00537F03" w:rsidRPr="009C4E2A" w:rsidRDefault="00920C2E" w:rsidP="00893AAE">
            <w:pPr>
              <w:pStyle w:val="ListParagraph"/>
              <w:numPr>
                <w:ilvl w:val="0"/>
                <w:numId w:val="18"/>
              </w:numPr>
            </w:pPr>
            <w:r w:rsidRPr="009C4E2A">
              <w:t>Physiologic discharge: b</w:t>
            </w:r>
            <w:r w:rsidR="00537F03" w:rsidRPr="009C4E2A">
              <w:t>ilateral, milky and /or green multiduct</w:t>
            </w:r>
            <w:r w:rsidRPr="009C4E2A">
              <w:t>al</w:t>
            </w:r>
          </w:p>
          <w:p w:rsidR="00537F03" w:rsidRPr="009C4E2A" w:rsidRDefault="00537F03" w:rsidP="00893AAE">
            <w:pPr>
              <w:pStyle w:val="ListParagraph"/>
              <w:ind w:left="360"/>
            </w:pPr>
          </w:p>
        </w:tc>
        <w:tc>
          <w:tcPr>
            <w:tcW w:w="5652" w:type="dxa"/>
            <w:tcMar>
              <w:top w:w="144" w:type="dxa"/>
              <w:left w:w="144" w:type="dxa"/>
              <w:bottom w:w="144" w:type="dxa"/>
              <w:right w:w="144" w:type="dxa"/>
            </w:tcMar>
          </w:tcPr>
          <w:p w:rsidR="00537F03" w:rsidRPr="009C4E2A" w:rsidRDefault="00920C2E" w:rsidP="00893AAE">
            <w:pPr>
              <w:pStyle w:val="ListParagraph"/>
              <w:numPr>
                <w:ilvl w:val="0"/>
                <w:numId w:val="19"/>
              </w:numPr>
            </w:pPr>
            <w:r w:rsidRPr="009C4E2A">
              <w:t xml:space="preserve">Routine screening </w:t>
            </w:r>
          </w:p>
          <w:p w:rsidR="00537F03" w:rsidRPr="009C4E2A" w:rsidRDefault="00537F03" w:rsidP="00893AAE">
            <w:pPr>
              <w:pStyle w:val="ListParagraph"/>
              <w:numPr>
                <w:ilvl w:val="0"/>
                <w:numId w:val="19"/>
              </w:numPr>
            </w:pPr>
            <w:r w:rsidRPr="009C4E2A">
              <w:t xml:space="preserve">Reassurance </w:t>
            </w:r>
          </w:p>
          <w:p w:rsidR="00537F03" w:rsidRPr="009C4E2A" w:rsidRDefault="00537F03" w:rsidP="00893AAE">
            <w:pPr>
              <w:pStyle w:val="ListParagraph"/>
              <w:numPr>
                <w:ilvl w:val="0"/>
                <w:numId w:val="19"/>
              </w:numPr>
            </w:pPr>
            <w:r w:rsidRPr="009C4E2A">
              <w:t>Patient to be worked up for systemic causes (i.e.  endocrine) if appropriate clinically by PCP prior to referral to surgeon</w:t>
            </w:r>
          </w:p>
        </w:tc>
      </w:tr>
      <w:tr w:rsidR="00537F03" w:rsidRPr="009C4E2A" w:rsidTr="00893AAE">
        <w:trPr>
          <w:trHeight w:val="2573"/>
        </w:trPr>
        <w:tc>
          <w:tcPr>
            <w:tcW w:w="3924" w:type="dxa"/>
            <w:tcMar>
              <w:top w:w="144" w:type="dxa"/>
              <w:left w:w="144" w:type="dxa"/>
              <w:bottom w:w="144" w:type="dxa"/>
              <w:right w:w="144" w:type="dxa"/>
            </w:tcMar>
          </w:tcPr>
          <w:p w:rsidR="00537F03" w:rsidRPr="009C4E2A" w:rsidRDefault="00537F03" w:rsidP="00893AAE">
            <w:pPr>
              <w:pStyle w:val="ListParagraph"/>
              <w:numPr>
                <w:ilvl w:val="0"/>
                <w:numId w:val="18"/>
              </w:numPr>
            </w:pPr>
            <w:r w:rsidRPr="009C4E2A">
              <w:t>Spontaneous pathologic discharge (bloody, serous or clear discharge , single duct /unilateral) – reproducible in clinic</w:t>
            </w:r>
          </w:p>
          <w:p w:rsidR="00537F03" w:rsidRPr="009C4E2A" w:rsidRDefault="00537F03" w:rsidP="00893AAE">
            <w:pPr>
              <w:pStyle w:val="ListParagraph"/>
              <w:numPr>
                <w:ilvl w:val="0"/>
                <w:numId w:val="18"/>
              </w:numPr>
            </w:pPr>
            <w:r w:rsidRPr="009C4E2A">
              <w:t>Non lactating patient</w:t>
            </w:r>
          </w:p>
        </w:tc>
        <w:tc>
          <w:tcPr>
            <w:tcW w:w="5652" w:type="dxa"/>
            <w:tcMar>
              <w:top w:w="144" w:type="dxa"/>
              <w:left w:w="144" w:type="dxa"/>
              <w:bottom w:w="144" w:type="dxa"/>
              <w:right w:w="144" w:type="dxa"/>
            </w:tcMar>
          </w:tcPr>
          <w:p w:rsidR="00537F03" w:rsidRPr="009C4E2A" w:rsidRDefault="00502D37" w:rsidP="00502D37">
            <w:pPr>
              <w:pStyle w:val="ListParagraph"/>
              <w:numPr>
                <w:ilvl w:val="0"/>
                <w:numId w:val="10"/>
              </w:numPr>
            </w:pPr>
            <w:r w:rsidRPr="009C4E2A">
              <w:t>Age-appropriate diagnostic</w:t>
            </w:r>
            <w:r w:rsidR="00061A01" w:rsidRPr="009C4E2A">
              <w:t xml:space="preserve"> imaging, including sub</w:t>
            </w:r>
            <w:r w:rsidRPr="009C4E2A">
              <w:t>areolar u</w:t>
            </w:r>
            <w:r w:rsidR="00537F03" w:rsidRPr="009C4E2A">
              <w:t>ltrasound</w:t>
            </w:r>
          </w:p>
          <w:p w:rsidR="00537F03" w:rsidRPr="009C4E2A" w:rsidRDefault="00537F03" w:rsidP="00893AAE">
            <w:pPr>
              <w:pStyle w:val="ListParagraph"/>
              <w:numPr>
                <w:ilvl w:val="0"/>
                <w:numId w:val="10"/>
              </w:numPr>
            </w:pPr>
            <w:r w:rsidRPr="009C4E2A">
              <w:t>Standard evaluation (biopsy) of imaging abnormalities</w:t>
            </w:r>
          </w:p>
          <w:p w:rsidR="00537F03" w:rsidRPr="009C4E2A" w:rsidRDefault="00502D37" w:rsidP="00893AAE">
            <w:pPr>
              <w:pStyle w:val="ListParagraph"/>
              <w:numPr>
                <w:ilvl w:val="0"/>
                <w:numId w:val="10"/>
              </w:numPr>
            </w:pPr>
            <w:r w:rsidRPr="009C4E2A">
              <w:t>Surgical referral and ductal e</w:t>
            </w:r>
            <w:r w:rsidR="00537F03" w:rsidRPr="009C4E2A">
              <w:t>xcision is recommended (unless image guided biopsy identified the abnormality – then follow guidelines for pathology results obtained)</w:t>
            </w:r>
          </w:p>
          <w:p w:rsidR="00537F03" w:rsidRPr="009C4E2A" w:rsidRDefault="00537F03" w:rsidP="00893AAE">
            <w:pPr>
              <w:pStyle w:val="ListParagraph"/>
              <w:numPr>
                <w:ilvl w:val="0"/>
                <w:numId w:val="10"/>
              </w:numPr>
            </w:pPr>
            <w:r w:rsidRPr="009C4E2A">
              <w:t xml:space="preserve">Galactogram/Ductography is not recommended based on low yield of outcome/results </w:t>
            </w:r>
          </w:p>
        </w:tc>
      </w:tr>
      <w:tr w:rsidR="00537F03" w:rsidRPr="009C4E2A" w:rsidTr="00893AAE">
        <w:trPr>
          <w:trHeight w:val="2573"/>
        </w:trPr>
        <w:tc>
          <w:tcPr>
            <w:tcW w:w="3924" w:type="dxa"/>
            <w:tcBorders>
              <w:bottom w:val="single" w:sz="4" w:space="0" w:color="808080" w:themeColor="background1" w:themeShade="80"/>
            </w:tcBorders>
            <w:tcMar>
              <w:top w:w="144" w:type="dxa"/>
              <w:left w:w="144" w:type="dxa"/>
              <w:bottom w:w="144" w:type="dxa"/>
              <w:right w:w="144" w:type="dxa"/>
            </w:tcMar>
          </w:tcPr>
          <w:p w:rsidR="00537F03" w:rsidRPr="009C4E2A" w:rsidRDefault="00537F03" w:rsidP="00893AAE">
            <w:pPr>
              <w:pStyle w:val="ListParagraph"/>
              <w:numPr>
                <w:ilvl w:val="0"/>
                <w:numId w:val="18"/>
              </w:numPr>
            </w:pPr>
            <w:r w:rsidRPr="009C4E2A">
              <w:t>Single episode or nonreproducable pathologic discharge  (bloody, serous or clear discharge , single duct /unilateral)</w:t>
            </w:r>
          </w:p>
        </w:tc>
        <w:tc>
          <w:tcPr>
            <w:tcW w:w="5652" w:type="dxa"/>
            <w:tcMar>
              <w:top w:w="144" w:type="dxa"/>
              <w:left w:w="144" w:type="dxa"/>
              <w:bottom w:w="144" w:type="dxa"/>
              <w:right w:w="144" w:type="dxa"/>
            </w:tcMar>
          </w:tcPr>
          <w:p w:rsidR="00502D37" w:rsidRPr="009C4E2A" w:rsidRDefault="00537F03" w:rsidP="00502D37">
            <w:pPr>
              <w:pStyle w:val="ListParagraph"/>
              <w:numPr>
                <w:ilvl w:val="0"/>
                <w:numId w:val="10"/>
              </w:numPr>
            </w:pPr>
            <w:r w:rsidRPr="009C4E2A">
              <w:t>Patient to be worked up by PCP prior to referral to surgeon</w:t>
            </w:r>
          </w:p>
          <w:p w:rsidR="00537F03" w:rsidRPr="009C4E2A" w:rsidRDefault="00502D37" w:rsidP="00502D37">
            <w:pPr>
              <w:pStyle w:val="ListParagraph"/>
              <w:numPr>
                <w:ilvl w:val="0"/>
                <w:numId w:val="10"/>
              </w:numPr>
            </w:pPr>
            <w:r w:rsidRPr="009C4E2A">
              <w:t>Age-appropriate di</w:t>
            </w:r>
            <w:r w:rsidR="00061A01" w:rsidRPr="009C4E2A">
              <w:t>agnostic imaging, including sub</w:t>
            </w:r>
            <w:r w:rsidRPr="009C4E2A">
              <w:t>areolar u</w:t>
            </w:r>
            <w:r w:rsidR="00537F03" w:rsidRPr="009C4E2A">
              <w:t>ltrasound</w:t>
            </w:r>
          </w:p>
          <w:p w:rsidR="00537F03" w:rsidRPr="009C4E2A" w:rsidRDefault="00537F03" w:rsidP="00893AAE">
            <w:pPr>
              <w:pStyle w:val="ListParagraph"/>
              <w:numPr>
                <w:ilvl w:val="0"/>
                <w:numId w:val="10"/>
              </w:numPr>
            </w:pPr>
            <w:r w:rsidRPr="009C4E2A">
              <w:t>Standard evaluation (biopsy) of imaging abnormalities</w:t>
            </w:r>
          </w:p>
          <w:p w:rsidR="00537F03" w:rsidRPr="009C4E2A" w:rsidRDefault="00537F03" w:rsidP="00893AAE">
            <w:pPr>
              <w:pStyle w:val="ListParagraph"/>
              <w:numPr>
                <w:ilvl w:val="0"/>
                <w:numId w:val="10"/>
              </w:numPr>
            </w:pPr>
            <w:r w:rsidRPr="009C4E2A">
              <w:t>Surgical referral</w:t>
            </w:r>
          </w:p>
          <w:p w:rsidR="00537F03" w:rsidRPr="009C4E2A" w:rsidRDefault="00537F03" w:rsidP="00893AAE">
            <w:pPr>
              <w:pStyle w:val="ListParagraph"/>
              <w:numPr>
                <w:ilvl w:val="0"/>
                <w:numId w:val="10"/>
              </w:numPr>
            </w:pPr>
            <w:r w:rsidRPr="009C4E2A">
              <w:t>Clinical follow</w:t>
            </w:r>
            <w:r w:rsidR="00061A01" w:rsidRPr="009C4E2A">
              <w:t>-</w:t>
            </w:r>
            <w:r w:rsidRPr="009C4E2A">
              <w:t>up  3 month exam (exam , return for change i.e.spontaneous)</w:t>
            </w:r>
          </w:p>
          <w:p w:rsidR="00537F03" w:rsidRPr="009C4E2A" w:rsidRDefault="00537F03" w:rsidP="00893AAE">
            <w:pPr>
              <w:pStyle w:val="ListParagraph"/>
              <w:numPr>
                <w:ilvl w:val="0"/>
                <w:numId w:val="10"/>
              </w:numPr>
            </w:pPr>
            <w:r w:rsidRPr="009C4E2A">
              <w:t>6 month diagnostic imaging follow</w:t>
            </w:r>
            <w:r w:rsidR="00061A01" w:rsidRPr="009C4E2A">
              <w:t>-</w:t>
            </w:r>
            <w:r w:rsidRPr="009C4E2A">
              <w:t>up</w:t>
            </w:r>
          </w:p>
        </w:tc>
      </w:tr>
    </w:tbl>
    <w:p w:rsidR="00537F03" w:rsidRPr="009C4E2A" w:rsidRDefault="00537F03" w:rsidP="00537F03"/>
    <w:p w:rsidR="00537F03" w:rsidRPr="009C4E2A" w:rsidRDefault="00537F03" w:rsidP="00537F03">
      <w:r w:rsidRPr="009C4E2A">
        <w:rPr>
          <w:u w:val="single"/>
        </w:rPr>
        <w:t>Pertinent References</w:t>
      </w:r>
    </w:p>
    <w:p w:rsidR="00537F03" w:rsidRPr="009C4E2A" w:rsidRDefault="00537F03" w:rsidP="00537F03"/>
    <w:p w:rsidR="00537F03" w:rsidRPr="009C4E2A" w:rsidRDefault="00084F31" w:rsidP="00537F03">
      <w:hyperlink r:id="rId26" w:history="1">
        <w:r w:rsidR="00537F03" w:rsidRPr="009C4E2A">
          <w:rPr>
            <w:rFonts w:ascii="Arial" w:eastAsia="Times New Roman" w:hAnsi="Arial" w:cs="Arial"/>
            <w:sz w:val="20"/>
            <w:szCs w:val="20"/>
          </w:rPr>
          <w:t>Gray RJ, Pockaj BA, Karstaedt PJ. Navigating murky waters: a modern treatment algorithm for nipple discharge. Am J Surg 2007; 194:850.</w:t>
        </w:r>
      </w:hyperlink>
    </w:p>
    <w:p w:rsidR="00537F03" w:rsidRPr="009C4E2A" w:rsidRDefault="00084F31" w:rsidP="00537F03">
      <w:pPr>
        <w:spacing w:before="100" w:beforeAutospacing="1" w:after="100" w:afterAutospacing="1"/>
        <w:ind w:left="30"/>
        <w:rPr>
          <w:rFonts w:ascii="Arial" w:eastAsia="Times New Roman" w:hAnsi="Arial" w:cs="Arial"/>
          <w:sz w:val="20"/>
          <w:szCs w:val="20"/>
        </w:rPr>
      </w:pPr>
      <w:hyperlink r:id="rId27" w:history="1">
        <w:r w:rsidR="00537F03" w:rsidRPr="009C4E2A">
          <w:rPr>
            <w:rFonts w:ascii="Arial" w:eastAsia="Times New Roman" w:hAnsi="Arial" w:cs="Arial"/>
            <w:sz w:val="20"/>
            <w:szCs w:val="20"/>
          </w:rPr>
          <w:t>Chen L, Zhou WB, Zhao Y, et al. Bloody nipple discharge is a predictor of breast cancer risk: a meta-analysis. Breast Cancer Res Treat 2012; 132:9.</w:t>
        </w:r>
      </w:hyperlink>
    </w:p>
    <w:p w:rsidR="00537F03" w:rsidRPr="009C4E2A" w:rsidRDefault="00084F31" w:rsidP="00537F03">
      <w:pPr>
        <w:spacing w:before="100" w:beforeAutospacing="1" w:after="100" w:afterAutospacing="1"/>
        <w:rPr>
          <w:rFonts w:ascii="Arial" w:eastAsia="Times New Roman" w:hAnsi="Arial" w:cs="Arial"/>
          <w:sz w:val="20"/>
          <w:szCs w:val="20"/>
        </w:rPr>
      </w:pPr>
      <w:hyperlink r:id="rId28" w:history="1">
        <w:r w:rsidR="00537F03" w:rsidRPr="009C4E2A">
          <w:rPr>
            <w:rFonts w:ascii="Arial" w:eastAsia="Times New Roman" w:hAnsi="Arial" w:cs="Arial"/>
            <w:sz w:val="20"/>
            <w:szCs w:val="20"/>
          </w:rPr>
          <w:t>Alcock C, Layer GT. Predicting occult malignancy in nipple discharge. ANZ J Surg 2010; 80:646.</w:t>
        </w:r>
      </w:hyperlink>
    </w:p>
    <w:p w:rsidR="00537F03" w:rsidRPr="009C4E2A" w:rsidRDefault="00084F31" w:rsidP="00537F03">
      <w:pPr>
        <w:spacing w:before="100" w:beforeAutospacing="1" w:after="100" w:afterAutospacing="1"/>
        <w:rPr>
          <w:rFonts w:ascii="Arial" w:eastAsia="Times New Roman" w:hAnsi="Arial" w:cs="Arial"/>
          <w:sz w:val="20"/>
          <w:szCs w:val="20"/>
        </w:rPr>
      </w:pPr>
      <w:hyperlink r:id="rId29" w:history="1">
        <w:r w:rsidR="00537F03" w:rsidRPr="009C4E2A">
          <w:rPr>
            <w:rFonts w:ascii="Arial" w:eastAsia="Times New Roman" w:hAnsi="Arial" w:cs="Arial"/>
            <w:sz w:val="20"/>
            <w:szCs w:val="20"/>
          </w:rPr>
          <w:t>Morrogh M, Morris EA, Liberman L, et al. The predictive value of ductography and magnetic resonance imaging in the management of nipple discharge. Ann Surg Oncol 2007; 14:3369.</w:t>
        </w:r>
      </w:hyperlink>
    </w:p>
    <w:p w:rsidR="004E44B5" w:rsidRDefault="00537F03">
      <w:pPr>
        <w:rPr>
          <w:rFonts w:ascii="Arial" w:eastAsia="Times New Roman" w:hAnsi="Arial" w:cs="Arial"/>
          <w:sz w:val="20"/>
          <w:szCs w:val="20"/>
        </w:rPr>
      </w:pPr>
      <w:r w:rsidRPr="009C4E2A">
        <w:rPr>
          <w:rFonts w:ascii="Arial" w:eastAsia="Times New Roman" w:hAnsi="Arial" w:cs="Arial"/>
          <w:sz w:val="20"/>
          <w:szCs w:val="20"/>
        </w:rPr>
        <w:t xml:space="preserve">Morrogh M, Park A, Elkin EB, King TA  Lessons learned from 416 cases of nipple discharge of the breast. Am J </w:t>
      </w:r>
      <w:proofErr w:type="spellStart"/>
      <w:r w:rsidRPr="009C4E2A">
        <w:rPr>
          <w:rFonts w:ascii="Arial" w:eastAsia="Times New Roman" w:hAnsi="Arial" w:cs="Arial"/>
          <w:sz w:val="20"/>
          <w:szCs w:val="20"/>
        </w:rPr>
        <w:t>Surg</w:t>
      </w:r>
      <w:proofErr w:type="spellEnd"/>
      <w:r w:rsidRPr="009C4E2A">
        <w:rPr>
          <w:rFonts w:ascii="Arial" w:eastAsia="Times New Roman" w:hAnsi="Arial" w:cs="Arial"/>
          <w:sz w:val="20"/>
          <w:szCs w:val="20"/>
        </w:rPr>
        <w:t xml:space="preserve"> 2009; 200:</w:t>
      </w:r>
      <w:proofErr w:type="gramStart"/>
      <w:r w:rsidRPr="009C4E2A">
        <w:rPr>
          <w:rFonts w:ascii="Arial" w:eastAsia="Times New Roman" w:hAnsi="Arial" w:cs="Arial"/>
          <w:sz w:val="20"/>
          <w:szCs w:val="20"/>
        </w:rPr>
        <w:t>73</w:t>
      </w:r>
      <w:proofErr w:type="gramEnd"/>
    </w:p>
    <w:p w:rsidR="004E44B5" w:rsidRDefault="004E44B5">
      <w:pPr>
        <w:rPr>
          <w:rFonts w:ascii="Arial" w:eastAsia="Times New Roman" w:hAnsi="Arial" w:cs="Arial"/>
          <w:sz w:val="20"/>
          <w:szCs w:val="20"/>
        </w:rPr>
      </w:pPr>
      <w:r>
        <w:rPr>
          <w:rFonts w:ascii="Arial" w:eastAsia="Times New Roman" w:hAnsi="Arial" w:cs="Arial"/>
          <w:sz w:val="20"/>
          <w:szCs w:val="20"/>
        </w:rPr>
        <w:br w:type="page"/>
      </w:r>
    </w:p>
    <w:p w:rsidR="004E44B5" w:rsidRDefault="004E44B5" w:rsidP="004E44B5">
      <w:pPr>
        <w:jc w:val="center"/>
      </w:pPr>
      <w:r>
        <w:t xml:space="preserve">Appendix 1:  Recommendations by </w:t>
      </w:r>
      <w:r w:rsidRPr="00827439">
        <w:t xml:space="preserve">Breast Imaging </w:t>
      </w:r>
      <w:r>
        <w:t>(Biopsy Report) after Concordant Core Needle B</w:t>
      </w:r>
      <w:r w:rsidRPr="00827439">
        <w:t>iopsy:</w:t>
      </w:r>
    </w:p>
    <w:tbl>
      <w:tblPr>
        <w:tblStyle w:val="TableGrid"/>
        <w:tblW w:w="9756" w:type="dxa"/>
        <w:tblLook w:val="04A0" w:firstRow="1" w:lastRow="0" w:firstColumn="1" w:lastColumn="0" w:noHBand="0" w:noVBand="1"/>
      </w:tblPr>
      <w:tblGrid>
        <w:gridCol w:w="2178"/>
        <w:gridCol w:w="2970"/>
        <w:gridCol w:w="4608"/>
      </w:tblGrid>
      <w:tr w:rsidR="004E44B5" w:rsidTr="004E44B5">
        <w:trPr>
          <w:trHeight w:val="1061"/>
        </w:trPr>
        <w:tc>
          <w:tcPr>
            <w:tcW w:w="2178" w:type="dxa"/>
          </w:tcPr>
          <w:p w:rsidR="004E44B5" w:rsidRPr="009C086A" w:rsidRDefault="004E44B5" w:rsidP="004E44B5">
            <w:pPr>
              <w:rPr>
                <w:sz w:val="16"/>
              </w:rPr>
            </w:pPr>
            <w:r w:rsidRPr="009C086A">
              <w:rPr>
                <w:b/>
                <w:sz w:val="16"/>
                <w:u w:val="single"/>
              </w:rPr>
              <w:t>Recommend</w:t>
            </w:r>
            <w:r w:rsidRPr="009C086A">
              <w:rPr>
                <w:sz w:val="16"/>
              </w:rPr>
              <w:t xml:space="preserve"> surgical excision</w:t>
            </w:r>
          </w:p>
        </w:tc>
        <w:tc>
          <w:tcPr>
            <w:tcW w:w="2970" w:type="dxa"/>
          </w:tcPr>
          <w:p w:rsidR="004E44B5" w:rsidRPr="009C086A" w:rsidRDefault="004E44B5" w:rsidP="004E44B5">
            <w:pPr>
              <w:rPr>
                <w:sz w:val="16"/>
              </w:rPr>
            </w:pPr>
            <w:r w:rsidRPr="009C086A">
              <w:rPr>
                <w:sz w:val="16"/>
              </w:rPr>
              <w:t>Atypical ductal hyperplasia (ADH)</w:t>
            </w:r>
          </w:p>
          <w:p w:rsidR="004E44B5" w:rsidRPr="009C086A" w:rsidRDefault="004E44B5" w:rsidP="004E44B5">
            <w:pPr>
              <w:rPr>
                <w:sz w:val="16"/>
              </w:rPr>
            </w:pPr>
          </w:p>
          <w:p w:rsidR="004E44B5" w:rsidRPr="009C086A" w:rsidRDefault="004E44B5" w:rsidP="004E44B5">
            <w:pPr>
              <w:rPr>
                <w:sz w:val="16"/>
              </w:rPr>
            </w:pPr>
            <w:r w:rsidRPr="009C086A">
              <w:rPr>
                <w:sz w:val="16"/>
              </w:rPr>
              <w:t>Lobular carcinoma in situ (LCIS) non-classical variant  (i.e., pleomorphic, with necrosis, signet ring, or apocrine)</w:t>
            </w:r>
          </w:p>
          <w:p w:rsidR="004E44B5" w:rsidRPr="009C086A" w:rsidRDefault="004E44B5" w:rsidP="004E44B5">
            <w:pPr>
              <w:rPr>
                <w:sz w:val="16"/>
              </w:rPr>
            </w:pPr>
          </w:p>
          <w:p w:rsidR="004E44B5" w:rsidRPr="009C086A" w:rsidRDefault="004E44B5" w:rsidP="004E44B5">
            <w:pPr>
              <w:rPr>
                <w:sz w:val="16"/>
              </w:rPr>
            </w:pPr>
            <w:r w:rsidRPr="009C086A">
              <w:rPr>
                <w:sz w:val="16"/>
              </w:rPr>
              <w:t>Papilloma with atypia</w:t>
            </w:r>
          </w:p>
          <w:p w:rsidR="004E44B5" w:rsidRPr="009C086A" w:rsidRDefault="004E44B5" w:rsidP="004E44B5">
            <w:pPr>
              <w:rPr>
                <w:sz w:val="16"/>
              </w:rPr>
            </w:pPr>
          </w:p>
          <w:p w:rsidR="004E44B5" w:rsidRPr="009C086A" w:rsidRDefault="004E44B5" w:rsidP="004E44B5">
            <w:pPr>
              <w:rPr>
                <w:sz w:val="16"/>
              </w:rPr>
            </w:pPr>
            <w:r w:rsidRPr="009C086A">
              <w:rPr>
                <w:sz w:val="16"/>
              </w:rPr>
              <w:t>Papilloma palpable or associated with nipple discharge</w:t>
            </w:r>
          </w:p>
          <w:p w:rsidR="004E44B5" w:rsidRPr="009C086A" w:rsidRDefault="004E44B5" w:rsidP="004E44B5">
            <w:pPr>
              <w:rPr>
                <w:sz w:val="16"/>
              </w:rPr>
            </w:pPr>
          </w:p>
          <w:p w:rsidR="004E44B5" w:rsidRPr="009C086A" w:rsidRDefault="004E44B5" w:rsidP="004E44B5">
            <w:pPr>
              <w:rPr>
                <w:sz w:val="16"/>
              </w:rPr>
            </w:pPr>
            <w:r w:rsidRPr="009C086A">
              <w:rPr>
                <w:sz w:val="16"/>
              </w:rPr>
              <w:t>Radial scar with atypia</w:t>
            </w:r>
          </w:p>
          <w:p w:rsidR="004E44B5" w:rsidRPr="009C086A" w:rsidRDefault="004E44B5" w:rsidP="004E44B5">
            <w:pPr>
              <w:rPr>
                <w:sz w:val="16"/>
              </w:rPr>
            </w:pPr>
          </w:p>
          <w:p w:rsidR="004E44B5" w:rsidRPr="009C086A" w:rsidRDefault="004E44B5" w:rsidP="004E44B5">
            <w:pPr>
              <w:rPr>
                <w:sz w:val="16"/>
              </w:rPr>
            </w:pPr>
            <w:r w:rsidRPr="009C086A">
              <w:rPr>
                <w:sz w:val="16"/>
              </w:rPr>
              <w:t>Possible phyllodes or phyllodes tumor</w:t>
            </w:r>
          </w:p>
          <w:p w:rsidR="004E44B5" w:rsidRPr="009C086A" w:rsidRDefault="004E44B5" w:rsidP="004E44B5">
            <w:pPr>
              <w:rPr>
                <w:sz w:val="16"/>
              </w:rPr>
            </w:pPr>
          </w:p>
        </w:tc>
        <w:tc>
          <w:tcPr>
            <w:tcW w:w="4608" w:type="dxa"/>
          </w:tcPr>
          <w:p w:rsidR="004E44B5" w:rsidRPr="009C086A" w:rsidRDefault="004E44B5" w:rsidP="004E44B5">
            <w:pPr>
              <w:rPr>
                <w:i/>
                <w:sz w:val="16"/>
              </w:rPr>
            </w:pPr>
            <w:r w:rsidRPr="009C086A">
              <w:rPr>
                <w:i/>
                <w:sz w:val="16"/>
              </w:rPr>
              <w:t>“The pathology results have atypia or potential risk of upgrade (, see full pathology report for details) and are radiology/pathology concordant.   Per UW Health Breast Center guidelines for this scenario/pathology, RECOMMEND SURGICAL EXCISIONAL BIOPSY (referral to the breast surgeon).</w:t>
            </w:r>
          </w:p>
          <w:p w:rsidR="004E44B5" w:rsidRPr="009C086A" w:rsidRDefault="004E44B5" w:rsidP="004E44B5">
            <w:pPr>
              <w:rPr>
                <w:i/>
                <w:sz w:val="16"/>
              </w:rPr>
            </w:pPr>
          </w:p>
          <w:p w:rsidR="004E44B5" w:rsidRPr="009C086A" w:rsidRDefault="004E44B5" w:rsidP="004E44B5">
            <w:pPr>
              <w:rPr>
                <w:i/>
                <w:sz w:val="16"/>
                <w:u w:val="single"/>
              </w:rPr>
            </w:pPr>
            <w:r w:rsidRPr="009C086A">
              <w:rPr>
                <w:i/>
                <w:sz w:val="16"/>
              </w:rPr>
              <w:t xml:space="preserve">If surgical excision is not performed, recommend post-biopsy follow-up with </w:t>
            </w:r>
            <w:r w:rsidRPr="009C086A">
              <w:rPr>
                <w:i/>
                <w:sz w:val="16"/>
                <w:u w:val="single"/>
              </w:rPr>
              <w:t>diagnostic imaging in 6, 12 and 24 MONTHS.</w:t>
            </w:r>
            <w:r w:rsidRPr="009C086A">
              <w:rPr>
                <w:i/>
                <w:sz w:val="16"/>
              </w:rPr>
              <w:t>”</w:t>
            </w:r>
          </w:p>
          <w:p w:rsidR="004E44B5" w:rsidRDefault="004E44B5" w:rsidP="004E44B5">
            <w:pPr>
              <w:rPr>
                <w:sz w:val="16"/>
              </w:rPr>
            </w:pPr>
          </w:p>
          <w:p w:rsidR="004E44B5" w:rsidRDefault="004E44B5" w:rsidP="004E44B5">
            <w:pPr>
              <w:rPr>
                <w:sz w:val="16"/>
              </w:rPr>
            </w:pPr>
            <w:r>
              <w:rPr>
                <w:sz w:val="16"/>
              </w:rPr>
              <w:t xml:space="preserve">Radiologist guidance for </w:t>
            </w:r>
            <w:r w:rsidRPr="004E394A">
              <w:rPr>
                <w:sz w:val="16"/>
                <w:u w:val="dotted"/>
              </w:rPr>
              <w:t>BI-RADS assessment</w:t>
            </w:r>
            <w:r w:rsidRPr="00BA1622">
              <w:rPr>
                <w:sz w:val="16"/>
              </w:rPr>
              <w:t xml:space="preserve"> if not excised:  </w:t>
            </w:r>
            <w:r>
              <w:rPr>
                <w:sz w:val="16"/>
              </w:rPr>
              <w:t>if stable on imaging follow-up, site assessed as BI-RADS 4 until 24 months,</w:t>
            </w:r>
            <w:r w:rsidRPr="00BA1622">
              <w:rPr>
                <w:sz w:val="16"/>
              </w:rPr>
              <w:t xml:space="preserve"> then BI-RADS 2</w:t>
            </w:r>
            <w:r>
              <w:rPr>
                <w:sz w:val="16"/>
              </w:rPr>
              <w:t xml:space="preserve">. </w:t>
            </w:r>
          </w:p>
          <w:p w:rsidR="004E44B5" w:rsidRPr="009C086A" w:rsidRDefault="004E44B5" w:rsidP="004E44B5">
            <w:pPr>
              <w:rPr>
                <w:sz w:val="16"/>
              </w:rPr>
            </w:pPr>
          </w:p>
        </w:tc>
      </w:tr>
      <w:tr w:rsidR="004E44B5" w:rsidTr="004E44B5">
        <w:trPr>
          <w:trHeight w:val="1061"/>
        </w:trPr>
        <w:tc>
          <w:tcPr>
            <w:tcW w:w="2178" w:type="dxa"/>
          </w:tcPr>
          <w:p w:rsidR="004E44B5" w:rsidRPr="009C086A" w:rsidRDefault="004E44B5" w:rsidP="004E44B5">
            <w:pPr>
              <w:rPr>
                <w:sz w:val="16"/>
              </w:rPr>
            </w:pPr>
            <w:r w:rsidRPr="009C086A">
              <w:rPr>
                <w:b/>
                <w:sz w:val="16"/>
                <w:u w:val="single"/>
              </w:rPr>
              <w:t>Consider</w:t>
            </w:r>
            <w:r w:rsidRPr="009C086A">
              <w:rPr>
                <w:sz w:val="16"/>
              </w:rPr>
              <w:t xml:space="preserve"> surgical excision</w:t>
            </w:r>
          </w:p>
        </w:tc>
        <w:tc>
          <w:tcPr>
            <w:tcW w:w="2970" w:type="dxa"/>
          </w:tcPr>
          <w:p w:rsidR="004E44B5" w:rsidRPr="009C086A" w:rsidRDefault="004E44B5" w:rsidP="004E44B5">
            <w:pPr>
              <w:rPr>
                <w:sz w:val="16"/>
              </w:rPr>
            </w:pPr>
            <w:r w:rsidRPr="009C086A">
              <w:rPr>
                <w:sz w:val="16"/>
              </w:rPr>
              <w:t>Flat epithelial atypia (FEA)</w:t>
            </w:r>
          </w:p>
          <w:p w:rsidR="004E44B5" w:rsidRPr="009C086A" w:rsidRDefault="004E44B5" w:rsidP="004E44B5">
            <w:pPr>
              <w:rPr>
                <w:sz w:val="16"/>
              </w:rPr>
            </w:pPr>
          </w:p>
          <w:p w:rsidR="004E44B5" w:rsidRPr="009C086A" w:rsidRDefault="004E44B5" w:rsidP="004E44B5">
            <w:pPr>
              <w:rPr>
                <w:sz w:val="16"/>
              </w:rPr>
            </w:pPr>
            <w:r w:rsidRPr="009C086A">
              <w:rPr>
                <w:sz w:val="16"/>
              </w:rPr>
              <w:t>Atypical lobular hyperplasia (ALH)</w:t>
            </w:r>
          </w:p>
          <w:p w:rsidR="004E44B5" w:rsidRPr="009C086A" w:rsidRDefault="004E44B5" w:rsidP="004E44B5">
            <w:pPr>
              <w:rPr>
                <w:sz w:val="16"/>
              </w:rPr>
            </w:pPr>
          </w:p>
          <w:p w:rsidR="004E44B5" w:rsidRPr="009C086A" w:rsidRDefault="004E44B5" w:rsidP="004E44B5">
            <w:pPr>
              <w:rPr>
                <w:sz w:val="16"/>
              </w:rPr>
            </w:pPr>
            <w:r w:rsidRPr="009C086A">
              <w:rPr>
                <w:sz w:val="16"/>
              </w:rPr>
              <w:t>Lobular carcinoma in situ (LCIS) classical variant</w:t>
            </w:r>
          </w:p>
          <w:p w:rsidR="004E44B5" w:rsidRPr="009C086A" w:rsidRDefault="004E44B5" w:rsidP="004E44B5">
            <w:pPr>
              <w:rPr>
                <w:sz w:val="16"/>
              </w:rPr>
            </w:pPr>
          </w:p>
          <w:p w:rsidR="004E44B5" w:rsidRPr="009C086A" w:rsidRDefault="004E44B5" w:rsidP="004E44B5">
            <w:pPr>
              <w:rPr>
                <w:sz w:val="16"/>
              </w:rPr>
            </w:pPr>
            <w:r w:rsidRPr="009C086A">
              <w:rPr>
                <w:sz w:val="16"/>
              </w:rPr>
              <w:t>Radial scar with no atypia, assessed by radiologist as not completely removed</w:t>
            </w:r>
          </w:p>
          <w:p w:rsidR="004E44B5" w:rsidRPr="009C086A" w:rsidRDefault="004E44B5" w:rsidP="004E44B5">
            <w:pPr>
              <w:rPr>
                <w:sz w:val="16"/>
              </w:rPr>
            </w:pPr>
          </w:p>
        </w:tc>
        <w:tc>
          <w:tcPr>
            <w:tcW w:w="4608" w:type="dxa"/>
          </w:tcPr>
          <w:p w:rsidR="004E44B5" w:rsidRPr="009C086A" w:rsidRDefault="004E44B5" w:rsidP="004E44B5">
            <w:pPr>
              <w:rPr>
                <w:i/>
                <w:sz w:val="16"/>
              </w:rPr>
            </w:pPr>
            <w:r w:rsidRPr="009C086A">
              <w:rPr>
                <w:i/>
                <w:sz w:val="16"/>
              </w:rPr>
              <w:t xml:space="preserve">“The pathology results have atypia or potential risk of upgrade (, see full pathology report for details) and are radiology/pathology concordant. Per UW Health Breast Center guidelines for this scenario/pathology, recommend referral to the breast surgeon for CONSIDERATION of excisional biopsy.  </w:t>
            </w:r>
          </w:p>
          <w:p w:rsidR="004E44B5" w:rsidRPr="009C086A" w:rsidRDefault="004E44B5" w:rsidP="004E44B5">
            <w:pPr>
              <w:rPr>
                <w:i/>
                <w:sz w:val="16"/>
              </w:rPr>
            </w:pPr>
          </w:p>
          <w:p w:rsidR="004E44B5" w:rsidRDefault="004E44B5" w:rsidP="004E44B5">
            <w:pPr>
              <w:rPr>
                <w:i/>
                <w:sz w:val="16"/>
              </w:rPr>
            </w:pPr>
            <w:r w:rsidRPr="009C086A">
              <w:rPr>
                <w:i/>
                <w:sz w:val="16"/>
              </w:rPr>
              <w:t xml:space="preserve">If surgical excision is not performed, recommend post-biopsy follow-up with </w:t>
            </w:r>
            <w:r w:rsidRPr="009C086A">
              <w:rPr>
                <w:i/>
                <w:sz w:val="16"/>
                <w:u w:val="single"/>
              </w:rPr>
              <w:t>diagnostic imaging in 12 MONTHS.</w:t>
            </w:r>
            <w:r w:rsidRPr="009C086A">
              <w:rPr>
                <w:i/>
                <w:sz w:val="16"/>
              </w:rPr>
              <w:t>”</w:t>
            </w:r>
          </w:p>
          <w:p w:rsidR="004E44B5" w:rsidRDefault="004E44B5" w:rsidP="004E44B5">
            <w:pPr>
              <w:rPr>
                <w:i/>
                <w:sz w:val="16"/>
              </w:rPr>
            </w:pPr>
          </w:p>
          <w:p w:rsidR="004E44B5" w:rsidRDefault="004E44B5" w:rsidP="004E44B5">
            <w:pPr>
              <w:rPr>
                <w:sz w:val="16"/>
              </w:rPr>
            </w:pPr>
            <w:r>
              <w:rPr>
                <w:sz w:val="16"/>
              </w:rPr>
              <w:t>Note:  AND breast MRI in 6 months, if MRI detected finding, see wording below.</w:t>
            </w:r>
          </w:p>
          <w:p w:rsidR="004E44B5" w:rsidRDefault="004E44B5" w:rsidP="004E44B5">
            <w:pPr>
              <w:rPr>
                <w:sz w:val="16"/>
              </w:rPr>
            </w:pPr>
          </w:p>
          <w:p w:rsidR="004E44B5" w:rsidRDefault="004E44B5" w:rsidP="004E44B5">
            <w:pPr>
              <w:rPr>
                <w:sz w:val="16"/>
              </w:rPr>
            </w:pPr>
            <w:r>
              <w:rPr>
                <w:sz w:val="16"/>
              </w:rPr>
              <w:t xml:space="preserve">Radiologist guidance for </w:t>
            </w:r>
            <w:r w:rsidRPr="004E394A">
              <w:rPr>
                <w:sz w:val="16"/>
                <w:u w:val="dotted"/>
              </w:rPr>
              <w:t>BI-RADS assessment</w:t>
            </w:r>
            <w:r w:rsidRPr="00BA1622">
              <w:rPr>
                <w:sz w:val="16"/>
              </w:rPr>
              <w:t xml:space="preserve"> if not excised:  </w:t>
            </w:r>
            <w:r>
              <w:rPr>
                <w:sz w:val="16"/>
              </w:rPr>
              <w:t xml:space="preserve">if stable on imaging follow-up, site assessed as BI-RADS </w:t>
            </w:r>
            <w:r w:rsidRPr="00BA1622">
              <w:rPr>
                <w:sz w:val="16"/>
              </w:rPr>
              <w:t>2</w:t>
            </w:r>
            <w:r>
              <w:rPr>
                <w:sz w:val="16"/>
              </w:rPr>
              <w:t xml:space="preserve">. </w:t>
            </w:r>
          </w:p>
          <w:p w:rsidR="004E44B5" w:rsidRPr="00806075" w:rsidRDefault="004E44B5" w:rsidP="004E44B5">
            <w:pPr>
              <w:rPr>
                <w:sz w:val="16"/>
              </w:rPr>
            </w:pPr>
          </w:p>
        </w:tc>
      </w:tr>
      <w:tr w:rsidR="004E44B5" w:rsidTr="004E44B5">
        <w:trPr>
          <w:trHeight w:val="1020"/>
        </w:trPr>
        <w:tc>
          <w:tcPr>
            <w:tcW w:w="2178" w:type="dxa"/>
          </w:tcPr>
          <w:p w:rsidR="004E44B5" w:rsidRPr="009C086A" w:rsidRDefault="004E44B5" w:rsidP="004E44B5">
            <w:pPr>
              <w:rPr>
                <w:sz w:val="16"/>
              </w:rPr>
            </w:pPr>
            <w:r w:rsidRPr="009C086A">
              <w:rPr>
                <w:b/>
                <w:sz w:val="16"/>
                <w:u w:val="single"/>
              </w:rPr>
              <w:t>Routine post-biopsy imaging</w:t>
            </w:r>
            <w:r w:rsidRPr="009C086A">
              <w:rPr>
                <w:sz w:val="16"/>
              </w:rPr>
              <w:t>, clinical follow-up based on clinical factors</w:t>
            </w:r>
          </w:p>
          <w:p w:rsidR="004E44B5" w:rsidRPr="009C086A" w:rsidRDefault="004E44B5" w:rsidP="004E44B5">
            <w:pPr>
              <w:rPr>
                <w:sz w:val="16"/>
              </w:rPr>
            </w:pPr>
          </w:p>
          <w:p w:rsidR="004E44B5" w:rsidRPr="009C086A" w:rsidRDefault="004E44B5" w:rsidP="004E44B5">
            <w:pPr>
              <w:rPr>
                <w:sz w:val="16"/>
              </w:rPr>
            </w:pPr>
          </w:p>
          <w:p w:rsidR="004E44B5" w:rsidRPr="009C086A" w:rsidRDefault="004E44B5" w:rsidP="004E44B5">
            <w:pPr>
              <w:rPr>
                <w:sz w:val="16"/>
              </w:rPr>
            </w:pPr>
          </w:p>
          <w:p w:rsidR="004E44B5" w:rsidRPr="009C086A" w:rsidRDefault="004E44B5" w:rsidP="004E44B5">
            <w:pPr>
              <w:rPr>
                <w:sz w:val="16"/>
              </w:rPr>
            </w:pPr>
            <w:r w:rsidRPr="009C086A">
              <w:rPr>
                <w:sz w:val="16"/>
              </w:rPr>
              <w:t>(</w:t>
            </w:r>
            <w:r w:rsidRPr="009C086A">
              <w:rPr>
                <w:b/>
                <w:sz w:val="16"/>
                <w:u w:val="single"/>
              </w:rPr>
              <w:t>6-month imaging follow-up</w:t>
            </w:r>
            <w:r w:rsidRPr="009C086A">
              <w:rPr>
                <w:sz w:val="16"/>
              </w:rPr>
              <w:t xml:space="preserve"> if:</w:t>
            </w:r>
          </w:p>
          <w:p w:rsidR="004E44B5" w:rsidRPr="009C086A" w:rsidRDefault="004E44B5" w:rsidP="004E44B5">
            <w:pPr>
              <w:rPr>
                <w:sz w:val="16"/>
              </w:rPr>
            </w:pPr>
          </w:p>
          <w:p w:rsidR="004E44B5" w:rsidRPr="009C086A" w:rsidRDefault="004E44B5" w:rsidP="004E44B5">
            <w:pPr>
              <w:pStyle w:val="ListParagraph"/>
              <w:numPr>
                <w:ilvl w:val="0"/>
                <w:numId w:val="41"/>
              </w:numPr>
              <w:rPr>
                <w:sz w:val="16"/>
              </w:rPr>
            </w:pPr>
            <w:r w:rsidRPr="009C086A">
              <w:rPr>
                <w:sz w:val="16"/>
              </w:rPr>
              <w:t>Finding detected on MRI</w:t>
            </w:r>
          </w:p>
          <w:p w:rsidR="004E44B5" w:rsidRPr="009C086A" w:rsidRDefault="004E44B5" w:rsidP="004E44B5">
            <w:pPr>
              <w:rPr>
                <w:sz w:val="16"/>
              </w:rPr>
            </w:pPr>
          </w:p>
          <w:p w:rsidR="004E44B5" w:rsidRDefault="004E44B5" w:rsidP="004E44B5">
            <w:pPr>
              <w:pStyle w:val="ListParagraph"/>
              <w:numPr>
                <w:ilvl w:val="0"/>
                <w:numId w:val="41"/>
              </w:numPr>
              <w:rPr>
                <w:sz w:val="16"/>
              </w:rPr>
            </w:pPr>
            <w:r w:rsidRPr="009C086A">
              <w:rPr>
                <w:sz w:val="16"/>
              </w:rPr>
              <w:t>Extenuating clinical, radiology or pathology considerations)</w:t>
            </w:r>
          </w:p>
          <w:p w:rsidR="004E44B5" w:rsidRPr="000C18CA" w:rsidRDefault="004E44B5" w:rsidP="004E44B5">
            <w:pPr>
              <w:rPr>
                <w:sz w:val="16"/>
              </w:rPr>
            </w:pPr>
          </w:p>
        </w:tc>
        <w:tc>
          <w:tcPr>
            <w:tcW w:w="2970" w:type="dxa"/>
          </w:tcPr>
          <w:p w:rsidR="004E44B5" w:rsidRPr="009C086A" w:rsidRDefault="004E44B5" w:rsidP="004E44B5">
            <w:pPr>
              <w:rPr>
                <w:sz w:val="16"/>
              </w:rPr>
            </w:pPr>
            <w:r w:rsidRPr="009C086A">
              <w:rPr>
                <w:sz w:val="16"/>
              </w:rPr>
              <w:t>Papilloma with no atypia, no palpable mass, no associated with nipple discharge</w:t>
            </w:r>
          </w:p>
          <w:p w:rsidR="004E44B5" w:rsidRPr="009C086A" w:rsidRDefault="004E44B5" w:rsidP="004E44B5">
            <w:pPr>
              <w:rPr>
                <w:sz w:val="16"/>
              </w:rPr>
            </w:pPr>
          </w:p>
          <w:p w:rsidR="004E44B5" w:rsidRPr="009C086A" w:rsidRDefault="004E44B5" w:rsidP="004E44B5">
            <w:pPr>
              <w:rPr>
                <w:sz w:val="16"/>
              </w:rPr>
            </w:pPr>
            <w:r w:rsidRPr="009C086A">
              <w:rPr>
                <w:sz w:val="16"/>
              </w:rPr>
              <w:t>Radial scar with no atypia, assessed at Rad-Path as completely removed or incidental</w:t>
            </w:r>
          </w:p>
          <w:p w:rsidR="004E44B5" w:rsidRPr="009C086A" w:rsidRDefault="004E44B5" w:rsidP="004E44B5">
            <w:pPr>
              <w:rPr>
                <w:sz w:val="16"/>
              </w:rPr>
            </w:pPr>
          </w:p>
          <w:p w:rsidR="004E44B5" w:rsidRPr="009C086A" w:rsidRDefault="004E44B5" w:rsidP="004E44B5">
            <w:pPr>
              <w:rPr>
                <w:sz w:val="16"/>
              </w:rPr>
            </w:pPr>
            <w:r w:rsidRPr="009C086A">
              <w:rPr>
                <w:sz w:val="16"/>
              </w:rPr>
              <w:t>Fibroadenoma</w:t>
            </w:r>
          </w:p>
          <w:p w:rsidR="004E44B5" w:rsidRPr="009C086A" w:rsidRDefault="004E44B5" w:rsidP="004E44B5">
            <w:pPr>
              <w:rPr>
                <w:sz w:val="16"/>
              </w:rPr>
            </w:pPr>
          </w:p>
          <w:p w:rsidR="004E44B5" w:rsidRPr="009C086A" w:rsidRDefault="004E44B5" w:rsidP="004E44B5">
            <w:pPr>
              <w:rPr>
                <w:sz w:val="16"/>
              </w:rPr>
            </w:pPr>
            <w:r w:rsidRPr="009C086A">
              <w:rPr>
                <w:sz w:val="16"/>
              </w:rPr>
              <w:t>Pseudoangiomatous stromal hyperplasia (PASH)</w:t>
            </w:r>
          </w:p>
        </w:tc>
        <w:tc>
          <w:tcPr>
            <w:tcW w:w="4608" w:type="dxa"/>
          </w:tcPr>
          <w:p w:rsidR="004E44B5" w:rsidRPr="009C086A" w:rsidRDefault="004E44B5" w:rsidP="004E44B5">
            <w:pPr>
              <w:rPr>
                <w:i/>
                <w:sz w:val="16"/>
              </w:rPr>
            </w:pPr>
            <w:r w:rsidRPr="009C086A">
              <w:rPr>
                <w:sz w:val="16"/>
              </w:rPr>
              <w:t>“</w:t>
            </w:r>
            <w:r w:rsidRPr="009C086A">
              <w:rPr>
                <w:i/>
                <w:sz w:val="16"/>
              </w:rPr>
              <w:t xml:space="preserve">Recommend post-biopsy imaging follow-up with bilateral </w:t>
            </w:r>
            <w:r w:rsidRPr="009C086A">
              <w:rPr>
                <w:i/>
                <w:sz w:val="16"/>
                <w:u w:val="single"/>
              </w:rPr>
              <w:t>screening mammogram in 12 MONTHS</w:t>
            </w:r>
            <w:r w:rsidRPr="009C086A">
              <w:rPr>
                <w:i/>
                <w:sz w:val="16"/>
              </w:rPr>
              <w:t xml:space="preserve"> if age 40 years or older or if at elevated breast cancer risk.  If less than age 40 years, recommend routine age-appropriate screening mammography.</w:t>
            </w:r>
          </w:p>
          <w:p w:rsidR="004E44B5" w:rsidRPr="009C086A" w:rsidRDefault="004E44B5" w:rsidP="004E44B5">
            <w:pPr>
              <w:rPr>
                <w:i/>
                <w:sz w:val="16"/>
              </w:rPr>
            </w:pPr>
          </w:p>
          <w:p w:rsidR="004E44B5" w:rsidRPr="009C086A" w:rsidRDefault="004E44B5" w:rsidP="004E44B5">
            <w:pPr>
              <w:rPr>
                <w:i/>
                <w:sz w:val="16"/>
              </w:rPr>
            </w:pPr>
            <w:r w:rsidRPr="009C086A">
              <w:rPr>
                <w:i/>
                <w:sz w:val="16"/>
              </w:rPr>
              <w:t>Clinical follow-up should be based on clinical factors.”</w:t>
            </w:r>
          </w:p>
          <w:p w:rsidR="004E44B5" w:rsidRPr="009C086A" w:rsidRDefault="004E44B5" w:rsidP="004E44B5">
            <w:pPr>
              <w:rPr>
                <w:i/>
                <w:sz w:val="16"/>
              </w:rPr>
            </w:pPr>
          </w:p>
          <w:p w:rsidR="004E44B5" w:rsidRPr="009C086A" w:rsidRDefault="004E44B5" w:rsidP="004E44B5">
            <w:pPr>
              <w:rPr>
                <w:i/>
                <w:sz w:val="16"/>
              </w:rPr>
            </w:pPr>
          </w:p>
          <w:p w:rsidR="004E44B5" w:rsidRPr="009C086A" w:rsidRDefault="004E44B5" w:rsidP="004E44B5">
            <w:pPr>
              <w:rPr>
                <w:i/>
                <w:sz w:val="16"/>
              </w:rPr>
            </w:pPr>
            <w:r w:rsidRPr="009C086A">
              <w:rPr>
                <w:i/>
                <w:sz w:val="16"/>
              </w:rPr>
              <w:t>(“Recommend post-biopsy imaging follow-up with (mammogram/ultrasound/MRI) in 6 MONTHS.</w:t>
            </w:r>
          </w:p>
          <w:p w:rsidR="004E44B5" w:rsidRPr="009C086A" w:rsidRDefault="004E44B5" w:rsidP="004E44B5">
            <w:pPr>
              <w:rPr>
                <w:i/>
                <w:sz w:val="16"/>
              </w:rPr>
            </w:pPr>
          </w:p>
          <w:p w:rsidR="004E44B5" w:rsidRPr="009C086A" w:rsidRDefault="004E44B5" w:rsidP="004E44B5">
            <w:pPr>
              <w:rPr>
                <w:i/>
                <w:sz w:val="16"/>
              </w:rPr>
            </w:pPr>
            <w:r w:rsidRPr="009C086A">
              <w:rPr>
                <w:i/>
                <w:sz w:val="16"/>
              </w:rPr>
              <w:t>Clinical follow-up should be based on clinical factors.”)</w:t>
            </w:r>
          </w:p>
          <w:p w:rsidR="004E44B5" w:rsidRPr="009C086A" w:rsidRDefault="004E44B5" w:rsidP="004E44B5">
            <w:pPr>
              <w:rPr>
                <w:sz w:val="16"/>
              </w:rPr>
            </w:pPr>
          </w:p>
        </w:tc>
      </w:tr>
      <w:tr w:rsidR="004E44B5" w:rsidTr="004E44B5">
        <w:trPr>
          <w:trHeight w:val="2924"/>
        </w:trPr>
        <w:tc>
          <w:tcPr>
            <w:tcW w:w="2178" w:type="dxa"/>
          </w:tcPr>
          <w:p w:rsidR="004E44B5" w:rsidRPr="009C086A" w:rsidRDefault="004E44B5" w:rsidP="004E44B5">
            <w:pPr>
              <w:rPr>
                <w:sz w:val="16"/>
              </w:rPr>
            </w:pPr>
            <w:r w:rsidRPr="009C086A">
              <w:rPr>
                <w:b/>
                <w:sz w:val="16"/>
                <w:u w:val="single"/>
              </w:rPr>
              <w:t>Routine post-biopsy imaging</w:t>
            </w:r>
            <w:r w:rsidRPr="009C086A">
              <w:rPr>
                <w:sz w:val="16"/>
              </w:rPr>
              <w:t>, clinical follow-up based on clinical factors</w:t>
            </w:r>
          </w:p>
          <w:p w:rsidR="004E44B5" w:rsidRPr="009C086A" w:rsidRDefault="004E44B5" w:rsidP="004E44B5">
            <w:pPr>
              <w:rPr>
                <w:sz w:val="16"/>
              </w:rPr>
            </w:pPr>
          </w:p>
          <w:p w:rsidR="004E44B5" w:rsidRPr="009C086A" w:rsidRDefault="004E44B5" w:rsidP="004E44B5">
            <w:pPr>
              <w:rPr>
                <w:sz w:val="16"/>
              </w:rPr>
            </w:pPr>
          </w:p>
          <w:p w:rsidR="004E44B5" w:rsidRPr="009C086A" w:rsidRDefault="004E44B5" w:rsidP="004E44B5">
            <w:pPr>
              <w:rPr>
                <w:sz w:val="16"/>
              </w:rPr>
            </w:pPr>
            <w:r w:rsidRPr="009C086A">
              <w:rPr>
                <w:sz w:val="16"/>
              </w:rPr>
              <w:t>(</w:t>
            </w:r>
            <w:r w:rsidRPr="009C086A">
              <w:rPr>
                <w:b/>
                <w:sz w:val="16"/>
                <w:u w:val="single"/>
              </w:rPr>
              <w:t>6-month imaging follow-up</w:t>
            </w:r>
            <w:r w:rsidRPr="009C086A">
              <w:rPr>
                <w:sz w:val="16"/>
              </w:rPr>
              <w:t xml:space="preserve"> if:</w:t>
            </w:r>
          </w:p>
          <w:p w:rsidR="004E44B5" w:rsidRPr="009C086A" w:rsidRDefault="004E44B5" w:rsidP="004E44B5">
            <w:pPr>
              <w:pStyle w:val="ListParagraph"/>
              <w:numPr>
                <w:ilvl w:val="0"/>
                <w:numId w:val="41"/>
              </w:numPr>
              <w:rPr>
                <w:sz w:val="16"/>
              </w:rPr>
            </w:pPr>
            <w:r w:rsidRPr="009C086A">
              <w:rPr>
                <w:sz w:val="16"/>
              </w:rPr>
              <w:t>Finding detected on MRI</w:t>
            </w:r>
          </w:p>
          <w:p w:rsidR="004E44B5" w:rsidRPr="009C086A" w:rsidRDefault="004E44B5" w:rsidP="004E44B5">
            <w:pPr>
              <w:rPr>
                <w:sz w:val="16"/>
              </w:rPr>
            </w:pPr>
          </w:p>
          <w:p w:rsidR="004E44B5" w:rsidRDefault="004E44B5" w:rsidP="004E44B5">
            <w:pPr>
              <w:pStyle w:val="ListParagraph"/>
              <w:numPr>
                <w:ilvl w:val="0"/>
                <w:numId w:val="41"/>
              </w:numPr>
              <w:rPr>
                <w:sz w:val="16"/>
              </w:rPr>
            </w:pPr>
            <w:r w:rsidRPr="009C086A">
              <w:rPr>
                <w:sz w:val="16"/>
              </w:rPr>
              <w:t>Extenuating clinical, radiology or pathology considerations)</w:t>
            </w:r>
          </w:p>
          <w:p w:rsidR="004E44B5" w:rsidRPr="000C18CA" w:rsidRDefault="004E44B5" w:rsidP="004E44B5">
            <w:pPr>
              <w:rPr>
                <w:sz w:val="16"/>
              </w:rPr>
            </w:pPr>
          </w:p>
        </w:tc>
        <w:tc>
          <w:tcPr>
            <w:tcW w:w="2970" w:type="dxa"/>
          </w:tcPr>
          <w:p w:rsidR="004E44B5" w:rsidRPr="009C086A" w:rsidRDefault="004E44B5" w:rsidP="004E44B5">
            <w:pPr>
              <w:rPr>
                <w:sz w:val="16"/>
              </w:rPr>
            </w:pPr>
            <w:r w:rsidRPr="009C086A">
              <w:rPr>
                <w:sz w:val="16"/>
              </w:rPr>
              <w:t>Other benign, concordant biopsy results</w:t>
            </w:r>
          </w:p>
        </w:tc>
        <w:tc>
          <w:tcPr>
            <w:tcW w:w="4608" w:type="dxa"/>
          </w:tcPr>
          <w:p w:rsidR="004E44B5" w:rsidRPr="009C086A" w:rsidRDefault="004E44B5" w:rsidP="004E44B5">
            <w:pPr>
              <w:rPr>
                <w:i/>
                <w:sz w:val="16"/>
              </w:rPr>
            </w:pPr>
            <w:r w:rsidRPr="009C086A">
              <w:rPr>
                <w:sz w:val="16"/>
              </w:rPr>
              <w:t>“</w:t>
            </w:r>
            <w:r w:rsidRPr="009C086A">
              <w:rPr>
                <w:i/>
                <w:sz w:val="16"/>
              </w:rPr>
              <w:t xml:space="preserve">Recommend post-biopsy imaging follow-up with bilateral </w:t>
            </w:r>
            <w:r w:rsidRPr="009C086A">
              <w:rPr>
                <w:i/>
                <w:sz w:val="16"/>
                <w:u w:val="single"/>
              </w:rPr>
              <w:t>screening mammogram in 12 MONTHS</w:t>
            </w:r>
            <w:r w:rsidRPr="009C086A">
              <w:rPr>
                <w:i/>
                <w:sz w:val="16"/>
              </w:rPr>
              <w:t xml:space="preserve"> if age 40 years or older or if at elevated breast cancer risk.  If less than age 40 years, recommend routine age-appropriate screening mammography.</w:t>
            </w:r>
          </w:p>
          <w:p w:rsidR="004E44B5" w:rsidRPr="009C086A" w:rsidRDefault="004E44B5" w:rsidP="004E44B5">
            <w:pPr>
              <w:rPr>
                <w:i/>
                <w:sz w:val="16"/>
              </w:rPr>
            </w:pPr>
          </w:p>
          <w:p w:rsidR="004E44B5" w:rsidRPr="009C086A" w:rsidRDefault="004E44B5" w:rsidP="004E44B5">
            <w:pPr>
              <w:rPr>
                <w:i/>
                <w:sz w:val="16"/>
              </w:rPr>
            </w:pPr>
            <w:r w:rsidRPr="009C086A">
              <w:rPr>
                <w:i/>
                <w:sz w:val="16"/>
              </w:rPr>
              <w:t>Clinical follow-up should be based on clinical factors.”</w:t>
            </w:r>
          </w:p>
          <w:p w:rsidR="004E44B5" w:rsidRPr="009C086A" w:rsidRDefault="004E44B5" w:rsidP="004E44B5">
            <w:pPr>
              <w:rPr>
                <w:i/>
                <w:sz w:val="16"/>
              </w:rPr>
            </w:pPr>
          </w:p>
          <w:p w:rsidR="004E44B5" w:rsidRPr="009C086A" w:rsidRDefault="004E44B5" w:rsidP="004E44B5">
            <w:pPr>
              <w:rPr>
                <w:i/>
                <w:sz w:val="16"/>
              </w:rPr>
            </w:pPr>
          </w:p>
          <w:p w:rsidR="004E44B5" w:rsidRPr="009C086A" w:rsidRDefault="004E44B5" w:rsidP="004E44B5">
            <w:pPr>
              <w:rPr>
                <w:i/>
                <w:sz w:val="16"/>
              </w:rPr>
            </w:pPr>
            <w:r w:rsidRPr="009C086A">
              <w:rPr>
                <w:i/>
                <w:sz w:val="16"/>
              </w:rPr>
              <w:t>(“Recommend post-biopsy imaging follow-up with (mammogram/ultrasound/MRI) in 6 MONTHS.</w:t>
            </w:r>
          </w:p>
          <w:p w:rsidR="004E44B5" w:rsidRPr="009C086A" w:rsidRDefault="004E44B5" w:rsidP="004E44B5">
            <w:pPr>
              <w:rPr>
                <w:i/>
                <w:sz w:val="16"/>
              </w:rPr>
            </w:pPr>
          </w:p>
          <w:p w:rsidR="004E44B5" w:rsidRPr="009C086A" w:rsidRDefault="004E44B5" w:rsidP="004E44B5">
            <w:pPr>
              <w:rPr>
                <w:i/>
                <w:sz w:val="16"/>
              </w:rPr>
            </w:pPr>
            <w:r w:rsidRPr="009C086A">
              <w:rPr>
                <w:i/>
                <w:sz w:val="16"/>
              </w:rPr>
              <w:t>Clinical follow-up should be based on clinical factors.”)</w:t>
            </w:r>
          </w:p>
          <w:p w:rsidR="004E44B5" w:rsidRPr="009C086A" w:rsidRDefault="004E44B5" w:rsidP="004E44B5">
            <w:pPr>
              <w:rPr>
                <w:sz w:val="16"/>
              </w:rPr>
            </w:pPr>
          </w:p>
        </w:tc>
      </w:tr>
    </w:tbl>
    <w:p w:rsidR="004E44B5" w:rsidRDefault="004E44B5" w:rsidP="004E44B5">
      <w:pPr>
        <w:rPr>
          <w:rFonts w:ascii="Arial" w:eastAsia="Times New Roman" w:hAnsi="Arial" w:cs="Arial"/>
          <w:sz w:val="20"/>
          <w:szCs w:val="20"/>
        </w:rPr>
      </w:pPr>
    </w:p>
    <w:sectPr w:rsidR="004E44B5" w:rsidSect="00022BAE">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F31" w:rsidRDefault="00084F31" w:rsidP="001E60B5">
      <w:r>
        <w:separator/>
      </w:r>
    </w:p>
  </w:endnote>
  <w:endnote w:type="continuationSeparator" w:id="0">
    <w:p w:rsidR="00084F31" w:rsidRDefault="00084F31" w:rsidP="001E6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833416"/>
      <w:docPartObj>
        <w:docPartGallery w:val="Page Numbers (Bottom of Page)"/>
        <w:docPartUnique/>
      </w:docPartObj>
    </w:sdtPr>
    <w:sdtEndPr>
      <w:rPr>
        <w:color w:val="7F7F7F" w:themeColor="text1" w:themeTint="80"/>
      </w:rPr>
    </w:sdtEndPr>
    <w:sdtContent>
      <w:sdt>
        <w:sdtPr>
          <w:id w:val="-1669238322"/>
          <w:docPartObj>
            <w:docPartGallery w:val="Page Numbers (Top of Page)"/>
            <w:docPartUnique/>
          </w:docPartObj>
        </w:sdtPr>
        <w:sdtEndPr>
          <w:rPr>
            <w:color w:val="7F7F7F" w:themeColor="text1" w:themeTint="80"/>
          </w:rPr>
        </w:sdtEndPr>
        <w:sdtContent>
          <w:p w:rsidR="004E44B5" w:rsidRDefault="004E44B5">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31AD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31ADD">
              <w:rPr>
                <w:b/>
                <w:bCs/>
                <w:noProof/>
              </w:rPr>
              <w:t>19</w:t>
            </w:r>
            <w:r>
              <w:rPr>
                <w:b/>
                <w:bCs/>
                <w:sz w:val="24"/>
                <w:szCs w:val="24"/>
              </w:rPr>
              <w:fldChar w:fldCharType="end"/>
            </w:r>
          </w:p>
          <w:p w:rsidR="004E44B5" w:rsidRPr="0085693D" w:rsidRDefault="004E44B5" w:rsidP="0085693D">
            <w:pPr>
              <w:pStyle w:val="Footer"/>
              <w:jc w:val="right"/>
              <w:rPr>
                <w:color w:val="7F7F7F" w:themeColor="text1" w:themeTint="80"/>
              </w:rPr>
            </w:pPr>
            <w:r>
              <w:rPr>
                <w:bCs/>
                <w:color w:val="7F7F7F" w:themeColor="text1" w:themeTint="80"/>
                <w:sz w:val="24"/>
                <w:szCs w:val="24"/>
              </w:rPr>
              <w:t>R.</w:t>
            </w:r>
            <w:r w:rsidRPr="0085693D">
              <w:rPr>
                <w:bCs/>
                <w:color w:val="7F7F7F" w:themeColor="text1" w:themeTint="80"/>
                <w:sz w:val="24"/>
                <w:szCs w:val="24"/>
              </w:rPr>
              <w:t xml:space="preserve"> </w:t>
            </w:r>
            <w:r>
              <w:rPr>
                <w:bCs/>
                <w:color w:val="7F7F7F" w:themeColor="text1" w:themeTint="80"/>
                <w:sz w:val="24"/>
                <w:szCs w:val="24"/>
              </w:rPr>
              <w:t>10.29.2015</w:t>
            </w:r>
          </w:p>
        </w:sdtContent>
      </w:sdt>
    </w:sdtContent>
  </w:sdt>
  <w:p w:rsidR="004E44B5" w:rsidRDefault="004E44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F31" w:rsidRDefault="00084F31" w:rsidP="001E60B5">
      <w:r>
        <w:separator/>
      </w:r>
    </w:p>
  </w:footnote>
  <w:footnote w:type="continuationSeparator" w:id="0">
    <w:p w:rsidR="00084F31" w:rsidRDefault="00084F31" w:rsidP="001E60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D26"/>
    <w:multiLevelType w:val="hybridMultilevel"/>
    <w:tmpl w:val="175A5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001739"/>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E364D"/>
    <w:multiLevelType w:val="hybridMultilevel"/>
    <w:tmpl w:val="E2DA4A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936C33"/>
    <w:multiLevelType w:val="hybridMultilevel"/>
    <w:tmpl w:val="ED2C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131C9"/>
    <w:multiLevelType w:val="hybridMultilevel"/>
    <w:tmpl w:val="6C70A0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F94965"/>
    <w:multiLevelType w:val="hybridMultilevel"/>
    <w:tmpl w:val="AE0C6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4C1257"/>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6267E0"/>
    <w:multiLevelType w:val="hybridMultilevel"/>
    <w:tmpl w:val="52C84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926DCA"/>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570A5"/>
    <w:multiLevelType w:val="hybridMultilevel"/>
    <w:tmpl w:val="524ED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FC53DB"/>
    <w:multiLevelType w:val="hybridMultilevel"/>
    <w:tmpl w:val="A2A64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61A0D"/>
    <w:multiLevelType w:val="hybridMultilevel"/>
    <w:tmpl w:val="B4247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7D66433"/>
    <w:multiLevelType w:val="hybridMultilevel"/>
    <w:tmpl w:val="399EAB9A"/>
    <w:lvl w:ilvl="0" w:tplc="A9FCA8FC">
      <w:start w:val="1"/>
      <w:numFmt w:val="decimal"/>
      <w:lvlText w:val="%1."/>
      <w:lvlJc w:val="left"/>
      <w:pPr>
        <w:ind w:left="420" w:hanging="360"/>
      </w:pPr>
      <w:rPr>
        <w:rFonts w:hint="default"/>
        <w:b w:val="0"/>
        <w:sz w:val="2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nsid w:val="283A617F"/>
    <w:multiLevelType w:val="hybridMultilevel"/>
    <w:tmpl w:val="FC7CB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842A9A"/>
    <w:multiLevelType w:val="hybridMultilevel"/>
    <w:tmpl w:val="5B2C2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D09477D"/>
    <w:multiLevelType w:val="multilevel"/>
    <w:tmpl w:val="A1EE95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E516DAB"/>
    <w:multiLevelType w:val="hybridMultilevel"/>
    <w:tmpl w:val="ECDAEF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0EA1C5F"/>
    <w:multiLevelType w:val="hybridMultilevel"/>
    <w:tmpl w:val="1610B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1F34F17"/>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746B1F"/>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3371DD"/>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5D1D1D"/>
    <w:multiLevelType w:val="hybridMultilevel"/>
    <w:tmpl w:val="40C2B5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FE4705"/>
    <w:multiLevelType w:val="hybridMultilevel"/>
    <w:tmpl w:val="8DDA87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C174A0A"/>
    <w:multiLevelType w:val="hybridMultilevel"/>
    <w:tmpl w:val="3EBE4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FB6E03"/>
    <w:multiLevelType w:val="multilevel"/>
    <w:tmpl w:val="61684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6C2A79"/>
    <w:multiLevelType w:val="hybridMultilevel"/>
    <w:tmpl w:val="5F107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C75C71"/>
    <w:multiLevelType w:val="hybridMultilevel"/>
    <w:tmpl w:val="3056B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3DA1716"/>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530E3F"/>
    <w:multiLevelType w:val="multilevel"/>
    <w:tmpl w:val="6896C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E64672A"/>
    <w:multiLevelType w:val="hybridMultilevel"/>
    <w:tmpl w:val="F41ED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0E90310"/>
    <w:multiLevelType w:val="multilevel"/>
    <w:tmpl w:val="4E104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080515"/>
    <w:multiLevelType w:val="hybridMultilevel"/>
    <w:tmpl w:val="62A0F8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9F64326"/>
    <w:multiLevelType w:val="hybridMultilevel"/>
    <w:tmpl w:val="67465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0B4CCB"/>
    <w:multiLevelType w:val="hybridMultilevel"/>
    <w:tmpl w:val="A57E5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F764AE4"/>
    <w:multiLevelType w:val="hybridMultilevel"/>
    <w:tmpl w:val="6B16C0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0F82CCE"/>
    <w:multiLevelType w:val="hybridMultilevel"/>
    <w:tmpl w:val="3F2E3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B63147"/>
    <w:multiLevelType w:val="hybridMultilevel"/>
    <w:tmpl w:val="1A847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4F82AB5"/>
    <w:multiLevelType w:val="hybridMultilevel"/>
    <w:tmpl w:val="4C1EA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F9057C"/>
    <w:multiLevelType w:val="multilevel"/>
    <w:tmpl w:val="21BED048"/>
    <w:lvl w:ilvl="0">
      <w:start w:val="1"/>
      <w:numFmt w:val="decimal"/>
      <w:lvlText w:val="%1."/>
      <w:lvlJc w:val="left"/>
      <w:pPr>
        <w:tabs>
          <w:tab w:val="num" w:pos="30"/>
        </w:tabs>
        <w:ind w:left="30" w:hanging="360"/>
      </w:pPr>
    </w:lvl>
    <w:lvl w:ilvl="1" w:tentative="1">
      <w:start w:val="1"/>
      <w:numFmt w:val="decimal"/>
      <w:lvlText w:val="%2."/>
      <w:lvlJc w:val="left"/>
      <w:pPr>
        <w:tabs>
          <w:tab w:val="num" w:pos="750"/>
        </w:tabs>
        <w:ind w:left="750" w:hanging="360"/>
      </w:pPr>
    </w:lvl>
    <w:lvl w:ilvl="2" w:tentative="1">
      <w:start w:val="1"/>
      <w:numFmt w:val="decimal"/>
      <w:lvlText w:val="%3."/>
      <w:lvlJc w:val="left"/>
      <w:pPr>
        <w:tabs>
          <w:tab w:val="num" w:pos="1470"/>
        </w:tabs>
        <w:ind w:left="1470" w:hanging="360"/>
      </w:pPr>
    </w:lvl>
    <w:lvl w:ilvl="3" w:tentative="1">
      <w:start w:val="1"/>
      <w:numFmt w:val="decimal"/>
      <w:lvlText w:val="%4."/>
      <w:lvlJc w:val="left"/>
      <w:pPr>
        <w:tabs>
          <w:tab w:val="num" w:pos="2190"/>
        </w:tabs>
        <w:ind w:left="2190" w:hanging="360"/>
      </w:pPr>
    </w:lvl>
    <w:lvl w:ilvl="4" w:tentative="1">
      <w:start w:val="1"/>
      <w:numFmt w:val="decimal"/>
      <w:lvlText w:val="%5."/>
      <w:lvlJc w:val="left"/>
      <w:pPr>
        <w:tabs>
          <w:tab w:val="num" w:pos="2910"/>
        </w:tabs>
        <w:ind w:left="2910" w:hanging="360"/>
      </w:pPr>
    </w:lvl>
    <w:lvl w:ilvl="5" w:tentative="1">
      <w:start w:val="1"/>
      <w:numFmt w:val="decimal"/>
      <w:lvlText w:val="%6."/>
      <w:lvlJc w:val="left"/>
      <w:pPr>
        <w:tabs>
          <w:tab w:val="num" w:pos="3630"/>
        </w:tabs>
        <w:ind w:left="3630" w:hanging="360"/>
      </w:pPr>
    </w:lvl>
    <w:lvl w:ilvl="6" w:tentative="1">
      <w:start w:val="1"/>
      <w:numFmt w:val="decimal"/>
      <w:lvlText w:val="%7."/>
      <w:lvlJc w:val="left"/>
      <w:pPr>
        <w:tabs>
          <w:tab w:val="num" w:pos="4350"/>
        </w:tabs>
        <w:ind w:left="4350" w:hanging="360"/>
      </w:pPr>
    </w:lvl>
    <w:lvl w:ilvl="7" w:tentative="1">
      <w:start w:val="1"/>
      <w:numFmt w:val="decimal"/>
      <w:lvlText w:val="%8."/>
      <w:lvlJc w:val="left"/>
      <w:pPr>
        <w:tabs>
          <w:tab w:val="num" w:pos="5070"/>
        </w:tabs>
        <w:ind w:left="5070" w:hanging="360"/>
      </w:pPr>
    </w:lvl>
    <w:lvl w:ilvl="8" w:tentative="1">
      <w:start w:val="1"/>
      <w:numFmt w:val="decimal"/>
      <w:lvlText w:val="%9."/>
      <w:lvlJc w:val="left"/>
      <w:pPr>
        <w:tabs>
          <w:tab w:val="num" w:pos="5790"/>
        </w:tabs>
        <w:ind w:left="5790" w:hanging="360"/>
      </w:pPr>
    </w:lvl>
  </w:abstractNum>
  <w:abstractNum w:abstractNumId="39">
    <w:nsid w:val="77FA1241"/>
    <w:multiLevelType w:val="hybridMultilevel"/>
    <w:tmpl w:val="14066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2176BF"/>
    <w:multiLevelType w:val="hybridMultilevel"/>
    <w:tmpl w:val="DDAA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5"/>
  </w:num>
  <w:num w:numId="3">
    <w:abstractNumId w:val="20"/>
  </w:num>
  <w:num w:numId="4">
    <w:abstractNumId w:val="27"/>
  </w:num>
  <w:num w:numId="5">
    <w:abstractNumId w:val="19"/>
  </w:num>
  <w:num w:numId="6">
    <w:abstractNumId w:val="8"/>
  </w:num>
  <w:num w:numId="7">
    <w:abstractNumId w:val="40"/>
  </w:num>
  <w:num w:numId="8">
    <w:abstractNumId w:val="23"/>
  </w:num>
  <w:num w:numId="9">
    <w:abstractNumId w:val="39"/>
  </w:num>
  <w:num w:numId="10">
    <w:abstractNumId w:val="2"/>
  </w:num>
  <w:num w:numId="11">
    <w:abstractNumId w:val="22"/>
  </w:num>
  <w:num w:numId="12">
    <w:abstractNumId w:val="21"/>
  </w:num>
  <w:num w:numId="13">
    <w:abstractNumId w:val="17"/>
  </w:num>
  <w:num w:numId="14">
    <w:abstractNumId w:val="36"/>
  </w:num>
  <w:num w:numId="15">
    <w:abstractNumId w:val="26"/>
  </w:num>
  <w:num w:numId="16">
    <w:abstractNumId w:val="5"/>
  </w:num>
  <w:num w:numId="17">
    <w:abstractNumId w:val="31"/>
  </w:num>
  <w:num w:numId="18">
    <w:abstractNumId w:val="13"/>
  </w:num>
  <w:num w:numId="19">
    <w:abstractNumId w:val="16"/>
  </w:num>
  <w:num w:numId="20">
    <w:abstractNumId w:val="1"/>
  </w:num>
  <w:num w:numId="21">
    <w:abstractNumId w:val="18"/>
  </w:num>
  <w:num w:numId="22">
    <w:abstractNumId w:val="6"/>
  </w:num>
  <w:num w:numId="23">
    <w:abstractNumId w:val="38"/>
  </w:num>
  <w:num w:numId="24">
    <w:abstractNumId w:val="24"/>
  </w:num>
  <w:num w:numId="25">
    <w:abstractNumId w:val="28"/>
  </w:num>
  <w:num w:numId="26">
    <w:abstractNumId w:val="15"/>
  </w:num>
  <w:num w:numId="27">
    <w:abstractNumId w:val="30"/>
  </w:num>
  <w:num w:numId="28">
    <w:abstractNumId w:val="3"/>
  </w:num>
  <w:num w:numId="29">
    <w:abstractNumId w:val="35"/>
  </w:num>
  <w:num w:numId="30">
    <w:abstractNumId w:val="37"/>
  </w:num>
  <w:num w:numId="31">
    <w:abstractNumId w:val="9"/>
  </w:num>
  <w:num w:numId="32">
    <w:abstractNumId w:val="34"/>
  </w:num>
  <w:num w:numId="33">
    <w:abstractNumId w:val="7"/>
  </w:num>
  <w:num w:numId="34">
    <w:abstractNumId w:val="12"/>
  </w:num>
  <w:num w:numId="35">
    <w:abstractNumId w:val="33"/>
  </w:num>
  <w:num w:numId="36">
    <w:abstractNumId w:val="29"/>
  </w:num>
  <w:num w:numId="37">
    <w:abstractNumId w:val="0"/>
  </w:num>
  <w:num w:numId="38">
    <w:abstractNumId w:val="11"/>
  </w:num>
  <w:num w:numId="39">
    <w:abstractNumId w:val="14"/>
  </w:num>
  <w:num w:numId="40">
    <w:abstractNumId w:val="4"/>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69"/>
    <w:rsid w:val="00017CAD"/>
    <w:rsid w:val="00022BAE"/>
    <w:rsid w:val="00025986"/>
    <w:rsid w:val="00027687"/>
    <w:rsid w:val="0003233B"/>
    <w:rsid w:val="00061A01"/>
    <w:rsid w:val="00067435"/>
    <w:rsid w:val="00084F31"/>
    <w:rsid w:val="000853FB"/>
    <w:rsid w:val="0009219C"/>
    <w:rsid w:val="000A2D5B"/>
    <w:rsid w:val="000B7BF0"/>
    <w:rsid w:val="0010010E"/>
    <w:rsid w:val="0010683D"/>
    <w:rsid w:val="001077FD"/>
    <w:rsid w:val="001159F8"/>
    <w:rsid w:val="00136BE6"/>
    <w:rsid w:val="00141CA1"/>
    <w:rsid w:val="00145808"/>
    <w:rsid w:val="00172C1D"/>
    <w:rsid w:val="00185D3D"/>
    <w:rsid w:val="001A4AEA"/>
    <w:rsid w:val="001B2A1C"/>
    <w:rsid w:val="001B7A1D"/>
    <w:rsid w:val="001E099A"/>
    <w:rsid w:val="001E0D01"/>
    <w:rsid w:val="001E25B5"/>
    <w:rsid w:val="001E60B5"/>
    <w:rsid w:val="001F024F"/>
    <w:rsid w:val="001F2CD1"/>
    <w:rsid w:val="001F55BD"/>
    <w:rsid w:val="0020767A"/>
    <w:rsid w:val="002171F1"/>
    <w:rsid w:val="00226B50"/>
    <w:rsid w:val="00226D66"/>
    <w:rsid w:val="00242EA6"/>
    <w:rsid w:val="00251C61"/>
    <w:rsid w:val="00254662"/>
    <w:rsid w:val="00275EA4"/>
    <w:rsid w:val="00276277"/>
    <w:rsid w:val="00295E07"/>
    <w:rsid w:val="002A09D2"/>
    <w:rsid w:val="002B72F2"/>
    <w:rsid w:val="002C0510"/>
    <w:rsid w:val="002D740A"/>
    <w:rsid w:val="002E1A03"/>
    <w:rsid w:val="003017B0"/>
    <w:rsid w:val="00331F80"/>
    <w:rsid w:val="003377BB"/>
    <w:rsid w:val="00357E94"/>
    <w:rsid w:val="00373A8B"/>
    <w:rsid w:val="003974EB"/>
    <w:rsid w:val="003A0DFF"/>
    <w:rsid w:val="003A7E63"/>
    <w:rsid w:val="003D7E9D"/>
    <w:rsid w:val="003E21DF"/>
    <w:rsid w:val="003E2320"/>
    <w:rsid w:val="003F4301"/>
    <w:rsid w:val="004034A5"/>
    <w:rsid w:val="00406649"/>
    <w:rsid w:val="00416AB6"/>
    <w:rsid w:val="0043295E"/>
    <w:rsid w:val="00437895"/>
    <w:rsid w:val="00450D65"/>
    <w:rsid w:val="0047007E"/>
    <w:rsid w:val="00477C73"/>
    <w:rsid w:val="00485D1E"/>
    <w:rsid w:val="00496B6F"/>
    <w:rsid w:val="004B43D6"/>
    <w:rsid w:val="004B7D77"/>
    <w:rsid w:val="004C21CE"/>
    <w:rsid w:val="004C5B1E"/>
    <w:rsid w:val="004D014B"/>
    <w:rsid w:val="004D19D9"/>
    <w:rsid w:val="004E44B5"/>
    <w:rsid w:val="004F2D51"/>
    <w:rsid w:val="00502D37"/>
    <w:rsid w:val="00505078"/>
    <w:rsid w:val="00515A59"/>
    <w:rsid w:val="0053061C"/>
    <w:rsid w:val="00531319"/>
    <w:rsid w:val="00537F03"/>
    <w:rsid w:val="00542DB1"/>
    <w:rsid w:val="00545B08"/>
    <w:rsid w:val="005659A6"/>
    <w:rsid w:val="00567EBA"/>
    <w:rsid w:val="005A6CBC"/>
    <w:rsid w:val="005F6B32"/>
    <w:rsid w:val="00611E4D"/>
    <w:rsid w:val="006122DD"/>
    <w:rsid w:val="00620B76"/>
    <w:rsid w:val="00623FCB"/>
    <w:rsid w:val="00627C41"/>
    <w:rsid w:val="006303F7"/>
    <w:rsid w:val="00631ADD"/>
    <w:rsid w:val="00635F12"/>
    <w:rsid w:val="006447A2"/>
    <w:rsid w:val="00671D29"/>
    <w:rsid w:val="00693A7E"/>
    <w:rsid w:val="00694941"/>
    <w:rsid w:val="00697893"/>
    <w:rsid w:val="006A229E"/>
    <w:rsid w:val="006B78F3"/>
    <w:rsid w:val="006C1092"/>
    <w:rsid w:val="006C5097"/>
    <w:rsid w:val="006C6C92"/>
    <w:rsid w:val="006C6E78"/>
    <w:rsid w:val="006E6877"/>
    <w:rsid w:val="00717D7D"/>
    <w:rsid w:val="007227E1"/>
    <w:rsid w:val="00724FD2"/>
    <w:rsid w:val="007253E5"/>
    <w:rsid w:val="007272C7"/>
    <w:rsid w:val="00735DAB"/>
    <w:rsid w:val="007366C8"/>
    <w:rsid w:val="00737C31"/>
    <w:rsid w:val="00767479"/>
    <w:rsid w:val="007879A1"/>
    <w:rsid w:val="00791DE4"/>
    <w:rsid w:val="00793BAB"/>
    <w:rsid w:val="007972E5"/>
    <w:rsid w:val="007A2D02"/>
    <w:rsid w:val="007B4626"/>
    <w:rsid w:val="007C3B2C"/>
    <w:rsid w:val="007D6319"/>
    <w:rsid w:val="007E0366"/>
    <w:rsid w:val="007E6ED7"/>
    <w:rsid w:val="007F64A9"/>
    <w:rsid w:val="00833A36"/>
    <w:rsid w:val="008346CB"/>
    <w:rsid w:val="00846008"/>
    <w:rsid w:val="00854F0E"/>
    <w:rsid w:val="0085693D"/>
    <w:rsid w:val="00857161"/>
    <w:rsid w:val="00860854"/>
    <w:rsid w:val="00870D43"/>
    <w:rsid w:val="00875D4A"/>
    <w:rsid w:val="00884BFE"/>
    <w:rsid w:val="00893AAE"/>
    <w:rsid w:val="008952B7"/>
    <w:rsid w:val="00896CC7"/>
    <w:rsid w:val="008B5DCB"/>
    <w:rsid w:val="008D7483"/>
    <w:rsid w:val="008E3E5B"/>
    <w:rsid w:val="008E4E3A"/>
    <w:rsid w:val="009003B5"/>
    <w:rsid w:val="00905C37"/>
    <w:rsid w:val="00911FFC"/>
    <w:rsid w:val="00912188"/>
    <w:rsid w:val="009141A6"/>
    <w:rsid w:val="00920C2E"/>
    <w:rsid w:val="009225DC"/>
    <w:rsid w:val="00922762"/>
    <w:rsid w:val="009230EA"/>
    <w:rsid w:val="009318D7"/>
    <w:rsid w:val="0093341C"/>
    <w:rsid w:val="0093618D"/>
    <w:rsid w:val="00941142"/>
    <w:rsid w:val="0095739E"/>
    <w:rsid w:val="0096609E"/>
    <w:rsid w:val="00993BD7"/>
    <w:rsid w:val="0099671A"/>
    <w:rsid w:val="00997261"/>
    <w:rsid w:val="009C4E2A"/>
    <w:rsid w:val="009D6964"/>
    <w:rsid w:val="009E413D"/>
    <w:rsid w:val="009F159F"/>
    <w:rsid w:val="00A05946"/>
    <w:rsid w:val="00A21581"/>
    <w:rsid w:val="00A241C6"/>
    <w:rsid w:val="00A442D0"/>
    <w:rsid w:val="00A94214"/>
    <w:rsid w:val="00A96DC6"/>
    <w:rsid w:val="00AA5D42"/>
    <w:rsid w:val="00AA7A33"/>
    <w:rsid w:val="00AA7CB5"/>
    <w:rsid w:val="00AD6944"/>
    <w:rsid w:val="00AF4202"/>
    <w:rsid w:val="00AF43AB"/>
    <w:rsid w:val="00AF6B08"/>
    <w:rsid w:val="00B414B4"/>
    <w:rsid w:val="00B60997"/>
    <w:rsid w:val="00B759CF"/>
    <w:rsid w:val="00B94C05"/>
    <w:rsid w:val="00BB3562"/>
    <w:rsid w:val="00BD7466"/>
    <w:rsid w:val="00C05269"/>
    <w:rsid w:val="00C21379"/>
    <w:rsid w:val="00C21727"/>
    <w:rsid w:val="00C357CC"/>
    <w:rsid w:val="00C37E05"/>
    <w:rsid w:val="00C4129D"/>
    <w:rsid w:val="00C42CDC"/>
    <w:rsid w:val="00C43B45"/>
    <w:rsid w:val="00C452AD"/>
    <w:rsid w:val="00C529E4"/>
    <w:rsid w:val="00C56F01"/>
    <w:rsid w:val="00C5778B"/>
    <w:rsid w:val="00C600D9"/>
    <w:rsid w:val="00C80E98"/>
    <w:rsid w:val="00C864D0"/>
    <w:rsid w:val="00C93E6D"/>
    <w:rsid w:val="00CA7A76"/>
    <w:rsid w:val="00CE4AB7"/>
    <w:rsid w:val="00CF09B1"/>
    <w:rsid w:val="00D03507"/>
    <w:rsid w:val="00D173C0"/>
    <w:rsid w:val="00D35BEA"/>
    <w:rsid w:val="00D6577A"/>
    <w:rsid w:val="00D7259F"/>
    <w:rsid w:val="00D735CC"/>
    <w:rsid w:val="00D77210"/>
    <w:rsid w:val="00D97BB2"/>
    <w:rsid w:val="00DD2F77"/>
    <w:rsid w:val="00DF138B"/>
    <w:rsid w:val="00DF40D6"/>
    <w:rsid w:val="00E00743"/>
    <w:rsid w:val="00E0541F"/>
    <w:rsid w:val="00E12145"/>
    <w:rsid w:val="00E404CA"/>
    <w:rsid w:val="00E53701"/>
    <w:rsid w:val="00E747B8"/>
    <w:rsid w:val="00E75ACE"/>
    <w:rsid w:val="00E875E8"/>
    <w:rsid w:val="00E94F2F"/>
    <w:rsid w:val="00EA232C"/>
    <w:rsid w:val="00EB34B4"/>
    <w:rsid w:val="00ED3D81"/>
    <w:rsid w:val="00EE26E0"/>
    <w:rsid w:val="00EE6B52"/>
    <w:rsid w:val="00EF1AFC"/>
    <w:rsid w:val="00F0687E"/>
    <w:rsid w:val="00F1677D"/>
    <w:rsid w:val="00F31E7A"/>
    <w:rsid w:val="00F475E9"/>
    <w:rsid w:val="00F62571"/>
    <w:rsid w:val="00F71FFE"/>
    <w:rsid w:val="00F7714A"/>
    <w:rsid w:val="00FA085E"/>
    <w:rsid w:val="00FB444C"/>
    <w:rsid w:val="00FC4757"/>
    <w:rsid w:val="00FC5184"/>
    <w:rsid w:val="00FD3209"/>
    <w:rsid w:val="00FD40DF"/>
    <w:rsid w:val="00FD613B"/>
    <w:rsid w:val="00FE3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5B"/>
  </w:style>
  <w:style w:type="paragraph" w:styleId="Heading1">
    <w:name w:val="heading 1"/>
    <w:basedOn w:val="Normal"/>
    <w:link w:val="Heading1Char"/>
    <w:uiPriority w:val="9"/>
    <w:qFormat/>
    <w:rsid w:val="001B2A1C"/>
    <w:pPr>
      <w:spacing w:before="240" w:after="12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269"/>
    <w:pPr>
      <w:ind w:left="720"/>
      <w:contextualSpacing/>
    </w:pPr>
  </w:style>
  <w:style w:type="table" w:styleId="TableGrid">
    <w:name w:val="Table Grid"/>
    <w:basedOn w:val="TableNormal"/>
    <w:uiPriority w:val="59"/>
    <w:rsid w:val="00C0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60B5"/>
    <w:pPr>
      <w:tabs>
        <w:tab w:val="center" w:pos="4680"/>
        <w:tab w:val="right" w:pos="9360"/>
      </w:tabs>
    </w:pPr>
  </w:style>
  <w:style w:type="character" w:customStyle="1" w:styleId="HeaderChar">
    <w:name w:val="Header Char"/>
    <w:basedOn w:val="DefaultParagraphFont"/>
    <w:link w:val="Header"/>
    <w:uiPriority w:val="99"/>
    <w:rsid w:val="001E60B5"/>
  </w:style>
  <w:style w:type="paragraph" w:styleId="Footer">
    <w:name w:val="footer"/>
    <w:basedOn w:val="Normal"/>
    <w:link w:val="FooterChar"/>
    <w:uiPriority w:val="99"/>
    <w:unhideWhenUsed/>
    <w:rsid w:val="001E60B5"/>
    <w:pPr>
      <w:tabs>
        <w:tab w:val="center" w:pos="4680"/>
        <w:tab w:val="right" w:pos="9360"/>
      </w:tabs>
    </w:pPr>
  </w:style>
  <w:style w:type="character" w:customStyle="1" w:styleId="FooterChar">
    <w:name w:val="Footer Char"/>
    <w:basedOn w:val="DefaultParagraphFont"/>
    <w:link w:val="Footer"/>
    <w:uiPriority w:val="99"/>
    <w:rsid w:val="001E60B5"/>
  </w:style>
  <w:style w:type="paragraph" w:styleId="BalloonText">
    <w:name w:val="Balloon Text"/>
    <w:basedOn w:val="Normal"/>
    <w:link w:val="BalloonTextChar"/>
    <w:uiPriority w:val="99"/>
    <w:semiHidden/>
    <w:unhideWhenUsed/>
    <w:rsid w:val="00E00743"/>
    <w:rPr>
      <w:rFonts w:ascii="Tahoma" w:hAnsi="Tahoma" w:cs="Tahoma"/>
      <w:sz w:val="16"/>
      <w:szCs w:val="16"/>
    </w:rPr>
  </w:style>
  <w:style w:type="character" w:customStyle="1" w:styleId="BalloonTextChar">
    <w:name w:val="Balloon Text Char"/>
    <w:basedOn w:val="DefaultParagraphFont"/>
    <w:link w:val="BalloonText"/>
    <w:uiPriority w:val="99"/>
    <w:semiHidden/>
    <w:rsid w:val="00E00743"/>
    <w:rPr>
      <w:rFonts w:ascii="Tahoma" w:hAnsi="Tahoma" w:cs="Tahoma"/>
      <w:sz w:val="16"/>
      <w:szCs w:val="16"/>
    </w:rPr>
  </w:style>
  <w:style w:type="paragraph" w:customStyle="1" w:styleId="title1">
    <w:name w:val="title1"/>
    <w:basedOn w:val="Normal"/>
    <w:rsid w:val="00025986"/>
    <w:rPr>
      <w:rFonts w:ascii="Times New Roman" w:eastAsia="Times New Roman" w:hAnsi="Times New Roman" w:cs="Times New Roman"/>
      <w:sz w:val="27"/>
      <w:szCs w:val="27"/>
    </w:rPr>
  </w:style>
  <w:style w:type="paragraph" w:customStyle="1" w:styleId="desc2">
    <w:name w:val="desc2"/>
    <w:basedOn w:val="Normal"/>
    <w:rsid w:val="00025986"/>
    <w:rPr>
      <w:rFonts w:ascii="Times New Roman" w:eastAsia="Times New Roman" w:hAnsi="Times New Roman" w:cs="Times New Roman"/>
      <w:sz w:val="26"/>
      <w:szCs w:val="26"/>
    </w:rPr>
  </w:style>
  <w:style w:type="paragraph" w:customStyle="1" w:styleId="details1">
    <w:name w:val="details1"/>
    <w:basedOn w:val="Normal"/>
    <w:rsid w:val="00025986"/>
    <w:rPr>
      <w:rFonts w:ascii="Times New Roman" w:eastAsia="Times New Roman" w:hAnsi="Times New Roman" w:cs="Times New Roman"/>
    </w:rPr>
  </w:style>
  <w:style w:type="character" w:customStyle="1" w:styleId="jrnl">
    <w:name w:val="jrnl"/>
    <w:basedOn w:val="DefaultParagraphFont"/>
    <w:rsid w:val="00025986"/>
  </w:style>
  <w:style w:type="character" w:customStyle="1" w:styleId="Heading1Char">
    <w:name w:val="Heading 1 Char"/>
    <w:basedOn w:val="DefaultParagraphFont"/>
    <w:link w:val="Heading1"/>
    <w:uiPriority w:val="9"/>
    <w:rsid w:val="001B2A1C"/>
    <w:rPr>
      <w:rFonts w:ascii="Times New Roman" w:eastAsia="Times New Roman" w:hAnsi="Times New Roman" w:cs="Times New Roman"/>
      <w:b/>
      <w:bCs/>
      <w:color w:val="000000"/>
      <w:kern w:val="36"/>
      <w:sz w:val="33"/>
      <w:szCs w:val="33"/>
    </w:rPr>
  </w:style>
  <w:style w:type="table" w:customStyle="1" w:styleId="TableGrid1">
    <w:name w:val="Table Grid1"/>
    <w:basedOn w:val="TableNormal"/>
    <w:next w:val="TableGrid"/>
    <w:uiPriority w:val="59"/>
    <w:rsid w:val="00722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F1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1CE"/>
    <w:rPr>
      <w:sz w:val="16"/>
      <w:szCs w:val="16"/>
    </w:rPr>
  </w:style>
  <w:style w:type="paragraph" w:styleId="CommentText">
    <w:name w:val="annotation text"/>
    <w:basedOn w:val="Normal"/>
    <w:link w:val="CommentTextChar"/>
    <w:uiPriority w:val="99"/>
    <w:semiHidden/>
    <w:unhideWhenUsed/>
    <w:rsid w:val="004C21CE"/>
    <w:rPr>
      <w:sz w:val="20"/>
      <w:szCs w:val="20"/>
    </w:rPr>
  </w:style>
  <w:style w:type="character" w:customStyle="1" w:styleId="CommentTextChar">
    <w:name w:val="Comment Text Char"/>
    <w:basedOn w:val="DefaultParagraphFont"/>
    <w:link w:val="CommentText"/>
    <w:uiPriority w:val="99"/>
    <w:semiHidden/>
    <w:rsid w:val="004C21CE"/>
    <w:rPr>
      <w:sz w:val="20"/>
      <w:szCs w:val="20"/>
    </w:rPr>
  </w:style>
  <w:style w:type="paragraph" w:styleId="CommentSubject">
    <w:name w:val="annotation subject"/>
    <w:basedOn w:val="CommentText"/>
    <w:next w:val="CommentText"/>
    <w:link w:val="CommentSubjectChar"/>
    <w:uiPriority w:val="99"/>
    <w:semiHidden/>
    <w:unhideWhenUsed/>
    <w:rsid w:val="004C21CE"/>
    <w:rPr>
      <w:b/>
      <w:bCs/>
    </w:rPr>
  </w:style>
  <w:style w:type="character" w:customStyle="1" w:styleId="CommentSubjectChar">
    <w:name w:val="Comment Subject Char"/>
    <w:basedOn w:val="CommentTextChar"/>
    <w:link w:val="CommentSubject"/>
    <w:uiPriority w:val="99"/>
    <w:semiHidden/>
    <w:rsid w:val="004C21CE"/>
    <w:rPr>
      <w:b/>
      <w:bCs/>
      <w:sz w:val="20"/>
      <w:szCs w:val="20"/>
    </w:rPr>
  </w:style>
  <w:style w:type="character" w:customStyle="1" w:styleId="highlight2">
    <w:name w:val="highlight2"/>
    <w:basedOn w:val="DefaultParagraphFont"/>
    <w:rsid w:val="00870D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5B"/>
  </w:style>
  <w:style w:type="paragraph" w:styleId="Heading1">
    <w:name w:val="heading 1"/>
    <w:basedOn w:val="Normal"/>
    <w:link w:val="Heading1Char"/>
    <w:uiPriority w:val="9"/>
    <w:qFormat/>
    <w:rsid w:val="001B2A1C"/>
    <w:pPr>
      <w:spacing w:before="240" w:after="12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269"/>
    <w:pPr>
      <w:ind w:left="720"/>
      <w:contextualSpacing/>
    </w:pPr>
  </w:style>
  <w:style w:type="table" w:styleId="TableGrid">
    <w:name w:val="Table Grid"/>
    <w:basedOn w:val="TableNormal"/>
    <w:uiPriority w:val="59"/>
    <w:rsid w:val="00C0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60B5"/>
    <w:pPr>
      <w:tabs>
        <w:tab w:val="center" w:pos="4680"/>
        <w:tab w:val="right" w:pos="9360"/>
      </w:tabs>
    </w:pPr>
  </w:style>
  <w:style w:type="character" w:customStyle="1" w:styleId="HeaderChar">
    <w:name w:val="Header Char"/>
    <w:basedOn w:val="DefaultParagraphFont"/>
    <w:link w:val="Header"/>
    <w:uiPriority w:val="99"/>
    <w:rsid w:val="001E60B5"/>
  </w:style>
  <w:style w:type="paragraph" w:styleId="Footer">
    <w:name w:val="footer"/>
    <w:basedOn w:val="Normal"/>
    <w:link w:val="FooterChar"/>
    <w:uiPriority w:val="99"/>
    <w:unhideWhenUsed/>
    <w:rsid w:val="001E60B5"/>
    <w:pPr>
      <w:tabs>
        <w:tab w:val="center" w:pos="4680"/>
        <w:tab w:val="right" w:pos="9360"/>
      </w:tabs>
    </w:pPr>
  </w:style>
  <w:style w:type="character" w:customStyle="1" w:styleId="FooterChar">
    <w:name w:val="Footer Char"/>
    <w:basedOn w:val="DefaultParagraphFont"/>
    <w:link w:val="Footer"/>
    <w:uiPriority w:val="99"/>
    <w:rsid w:val="001E60B5"/>
  </w:style>
  <w:style w:type="paragraph" w:styleId="BalloonText">
    <w:name w:val="Balloon Text"/>
    <w:basedOn w:val="Normal"/>
    <w:link w:val="BalloonTextChar"/>
    <w:uiPriority w:val="99"/>
    <w:semiHidden/>
    <w:unhideWhenUsed/>
    <w:rsid w:val="00E00743"/>
    <w:rPr>
      <w:rFonts w:ascii="Tahoma" w:hAnsi="Tahoma" w:cs="Tahoma"/>
      <w:sz w:val="16"/>
      <w:szCs w:val="16"/>
    </w:rPr>
  </w:style>
  <w:style w:type="character" w:customStyle="1" w:styleId="BalloonTextChar">
    <w:name w:val="Balloon Text Char"/>
    <w:basedOn w:val="DefaultParagraphFont"/>
    <w:link w:val="BalloonText"/>
    <w:uiPriority w:val="99"/>
    <w:semiHidden/>
    <w:rsid w:val="00E00743"/>
    <w:rPr>
      <w:rFonts w:ascii="Tahoma" w:hAnsi="Tahoma" w:cs="Tahoma"/>
      <w:sz w:val="16"/>
      <w:szCs w:val="16"/>
    </w:rPr>
  </w:style>
  <w:style w:type="paragraph" w:customStyle="1" w:styleId="title1">
    <w:name w:val="title1"/>
    <w:basedOn w:val="Normal"/>
    <w:rsid w:val="00025986"/>
    <w:rPr>
      <w:rFonts w:ascii="Times New Roman" w:eastAsia="Times New Roman" w:hAnsi="Times New Roman" w:cs="Times New Roman"/>
      <w:sz w:val="27"/>
      <w:szCs w:val="27"/>
    </w:rPr>
  </w:style>
  <w:style w:type="paragraph" w:customStyle="1" w:styleId="desc2">
    <w:name w:val="desc2"/>
    <w:basedOn w:val="Normal"/>
    <w:rsid w:val="00025986"/>
    <w:rPr>
      <w:rFonts w:ascii="Times New Roman" w:eastAsia="Times New Roman" w:hAnsi="Times New Roman" w:cs="Times New Roman"/>
      <w:sz w:val="26"/>
      <w:szCs w:val="26"/>
    </w:rPr>
  </w:style>
  <w:style w:type="paragraph" w:customStyle="1" w:styleId="details1">
    <w:name w:val="details1"/>
    <w:basedOn w:val="Normal"/>
    <w:rsid w:val="00025986"/>
    <w:rPr>
      <w:rFonts w:ascii="Times New Roman" w:eastAsia="Times New Roman" w:hAnsi="Times New Roman" w:cs="Times New Roman"/>
    </w:rPr>
  </w:style>
  <w:style w:type="character" w:customStyle="1" w:styleId="jrnl">
    <w:name w:val="jrnl"/>
    <w:basedOn w:val="DefaultParagraphFont"/>
    <w:rsid w:val="00025986"/>
  </w:style>
  <w:style w:type="character" w:customStyle="1" w:styleId="Heading1Char">
    <w:name w:val="Heading 1 Char"/>
    <w:basedOn w:val="DefaultParagraphFont"/>
    <w:link w:val="Heading1"/>
    <w:uiPriority w:val="9"/>
    <w:rsid w:val="001B2A1C"/>
    <w:rPr>
      <w:rFonts w:ascii="Times New Roman" w:eastAsia="Times New Roman" w:hAnsi="Times New Roman" w:cs="Times New Roman"/>
      <w:b/>
      <w:bCs/>
      <w:color w:val="000000"/>
      <w:kern w:val="36"/>
      <w:sz w:val="33"/>
      <w:szCs w:val="33"/>
    </w:rPr>
  </w:style>
  <w:style w:type="table" w:customStyle="1" w:styleId="TableGrid1">
    <w:name w:val="Table Grid1"/>
    <w:basedOn w:val="TableNormal"/>
    <w:next w:val="TableGrid"/>
    <w:uiPriority w:val="59"/>
    <w:rsid w:val="00722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F1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1CE"/>
    <w:rPr>
      <w:sz w:val="16"/>
      <w:szCs w:val="16"/>
    </w:rPr>
  </w:style>
  <w:style w:type="paragraph" w:styleId="CommentText">
    <w:name w:val="annotation text"/>
    <w:basedOn w:val="Normal"/>
    <w:link w:val="CommentTextChar"/>
    <w:uiPriority w:val="99"/>
    <w:semiHidden/>
    <w:unhideWhenUsed/>
    <w:rsid w:val="004C21CE"/>
    <w:rPr>
      <w:sz w:val="20"/>
      <w:szCs w:val="20"/>
    </w:rPr>
  </w:style>
  <w:style w:type="character" w:customStyle="1" w:styleId="CommentTextChar">
    <w:name w:val="Comment Text Char"/>
    <w:basedOn w:val="DefaultParagraphFont"/>
    <w:link w:val="CommentText"/>
    <w:uiPriority w:val="99"/>
    <w:semiHidden/>
    <w:rsid w:val="004C21CE"/>
    <w:rPr>
      <w:sz w:val="20"/>
      <w:szCs w:val="20"/>
    </w:rPr>
  </w:style>
  <w:style w:type="paragraph" w:styleId="CommentSubject">
    <w:name w:val="annotation subject"/>
    <w:basedOn w:val="CommentText"/>
    <w:next w:val="CommentText"/>
    <w:link w:val="CommentSubjectChar"/>
    <w:uiPriority w:val="99"/>
    <w:semiHidden/>
    <w:unhideWhenUsed/>
    <w:rsid w:val="004C21CE"/>
    <w:rPr>
      <w:b/>
      <w:bCs/>
    </w:rPr>
  </w:style>
  <w:style w:type="character" w:customStyle="1" w:styleId="CommentSubjectChar">
    <w:name w:val="Comment Subject Char"/>
    <w:basedOn w:val="CommentTextChar"/>
    <w:link w:val="CommentSubject"/>
    <w:uiPriority w:val="99"/>
    <w:semiHidden/>
    <w:rsid w:val="004C21CE"/>
    <w:rPr>
      <w:b/>
      <w:bCs/>
      <w:sz w:val="20"/>
      <w:szCs w:val="20"/>
    </w:rPr>
  </w:style>
  <w:style w:type="character" w:customStyle="1" w:styleId="highlight2">
    <w:name w:val="highlight2"/>
    <w:basedOn w:val="DefaultParagraphFont"/>
    <w:rsid w:val="00870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6928">
      <w:bodyDiv w:val="1"/>
      <w:marLeft w:val="0"/>
      <w:marRight w:val="0"/>
      <w:marTop w:val="0"/>
      <w:marBottom w:val="0"/>
      <w:divBdr>
        <w:top w:val="none" w:sz="0" w:space="0" w:color="auto"/>
        <w:left w:val="none" w:sz="0" w:space="0" w:color="auto"/>
        <w:bottom w:val="none" w:sz="0" w:space="0" w:color="auto"/>
        <w:right w:val="none" w:sz="0" w:space="0" w:color="auto"/>
      </w:divBdr>
      <w:divsChild>
        <w:div w:id="1281688823">
          <w:marLeft w:val="0"/>
          <w:marRight w:val="1"/>
          <w:marTop w:val="0"/>
          <w:marBottom w:val="0"/>
          <w:divBdr>
            <w:top w:val="none" w:sz="0" w:space="0" w:color="auto"/>
            <w:left w:val="none" w:sz="0" w:space="0" w:color="auto"/>
            <w:bottom w:val="none" w:sz="0" w:space="0" w:color="auto"/>
            <w:right w:val="none" w:sz="0" w:space="0" w:color="auto"/>
          </w:divBdr>
          <w:divsChild>
            <w:div w:id="1581452407">
              <w:marLeft w:val="0"/>
              <w:marRight w:val="0"/>
              <w:marTop w:val="0"/>
              <w:marBottom w:val="0"/>
              <w:divBdr>
                <w:top w:val="none" w:sz="0" w:space="0" w:color="auto"/>
                <w:left w:val="none" w:sz="0" w:space="0" w:color="auto"/>
                <w:bottom w:val="none" w:sz="0" w:space="0" w:color="auto"/>
                <w:right w:val="none" w:sz="0" w:space="0" w:color="auto"/>
              </w:divBdr>
              <w:divsChild>
                <w:div w:id="519900136">
                  <w:marLeft w:val="0"/>
                  <w:marRight w:val="1"/>
                  <w:marTop w:val="0"/>
                  <w:marBottom w:val="0"/>
                  <w:divBdr>
                    <w:top w:val="none" w:sz="0" w:space="0" w:color="auto"/>
                    <w:left w:val="none" w:sz="0" w:space="0" w:color="auto"/>
                    <w:bottom w:val="none" w:sz="0" w:space="0" w:color="auto"/>
                    <w:right w:val="none" w:sz="0" w:space="0" w:color="auto"/>
                  </w:divBdr>
                  <w:divsChild>
                    <w:div w:id="1188367145">
                      <w:marLeft w:val="0"/>
                      <w:marRight w:val="0"/>
                      <w:marTop w:val="0"/>
                      <w:marBottom w:val="0"/>
                      <w:divBdr>
                        <w:top w:val="none" w:sz="0" w:space="0" w:color="auto"/>
                        <w:left w:val="none" w:sz="0" w:space="0" w:color="auto"/>
                        <w:bottom w:val="none" w:sz="0" w:space="0" w:color="auto"/>
                        <w:right w:val="none" w:sz="0" w:space="0" w:color="auto"/>
                      </w:divBdr>
                      <w:divsChild>
                        <w:div w:id="1717856752">
                          <w:marLeft w:val="0"/>
                          <w:marRight w:val="0"/>
                          <w:marTop w:val="0"/>
                          <w:marBottom w:val="0"/>
                          <w:divBdr>
                            <w:top w:val="none" w:sz="0" w:space="0" w:color="auto"/>
                            <w:left w:val="none" w:sz="0" w:space="0" w:color="auto"/>
                            <w:bottom w:val="none" w:sz="0" w:space="0" w:color="auto"/>
                            <w:right w:val="none" w:sz="0" w:space="0" w:color="auto"/>
                          </w:divBdr>
                          <w:divsChild>
                            <w:div w:id="1677533646">
                              <w:marLeft w:val="0"/>
                              <w:marRight w:val="0"/>
                              <w:marTop w:val="120"/>
                              <w:marBottom w:val="360"/>
                              <w:divBdr>
                                <w:top w:val="none" w:sz="0" w:space="0" w:color="auto"/>
                                <w:left w:val="none" w:sz="0" w:space="0" w:color="auto"/>
                                <w:bottom w:val="none" w:sz="0" w:space="0" w:color="auto"/>
                                <w:right w:val="none" w:sz="0" w:space="0" w:color="auto"/>
                              </w:divBdr>
                              <w:divsChild>
                                <w:div w:id="683626572">
                                  <w:marLeft w:val="0"/>
                                  <w:marRight w:val="0"/>
                                  <w:marTop w:val="0"/>
                                  <w:marBottom w:val="0"/>
                                  <w:divBdr>
                                    <w:top w:val="none" w:sz="0" w:space="0" w:color="auto"/>
                                    <w:left w:val="none" w:sz="0" w:space="0" w:color="auto"/>
                                    <w:bottom w:val="none" w:sz="0" w:space="0" w:color="auto"/>
                                    <w:right w:val="none" w:sz="0" w:space="0" w:color="auto"/>
                                  </w:divBdr>
                                </w:div>
                                <w:div w:id="1532766634">
                                  <w:marLeft w:val="420"/>
                                  <w:marRight w:val="0"/>
                                  <w:marTop w:val="0"/>
                                  <w:marBottom w:val="0"/>
                                  <w:divBdr>
                                    <w:top w:val="none" w:sz="0" w:space="0" w:color="auto"/>
                                    <w:left w:val="none" w:sz="0" w:space="0" w:color="auto"/>
                                    <w:bottom w:val="none" w:sz="0" w:space="0" w:color="auto"/>
                                    <w:right w:val="none" w:sz="0" w:space="0" w:color="auto"/>
                                  </w:divBdr>
                                  <w:divsChild>
                                    <w:div w:id="30088469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2584941">
      <w:bodyDiv w:val="1"/>
      <w:marLeft w:val="0"/>
      <w:marRight w:val="0"/>
      <w:marTop w:val="0"/>
      <w:marBottom w:val="0"/>
      <w:divBdr>
        <w:top w:val="none" w:sz="0" w:space="0" w:color="auto"/>
        <w:left w:val="none" w:sz="0" w:space="0" w:color="auto"/>
        <w:bottom w:val="none" w:sz="0" w:space="0" w:color="auto"/>
        <w:right w:val="none" w:sz="0" w:space="0" w:color="auto"/>
      </w:divBdr>
      <w:divsChild>
        <w:div w:id="1933003351">
          <w:marLeft w:val="0"/>
          <w:marRight w:val="0"/>
          <w:marTop w:val="0"/>
          <w:marBottom w:val="0"/>
          <w:divBdr>
            <w:top w:val="none" w:sz="0" w:space="0" w:color="auto"/>
            <w:left w:val="none" w:sz="0" w:space="0" w:color="auto"/>
            <w:bottom w:val="none" w:sz="0" w:space="0" w:color="auto"/>
            <w:right w:val="none" w:sz="0" w:space="0" w:color="auto"/>
          </w:divBdr>
          <w:divsChild>
            <w:div w:id="622463123">
              <w:marLeft w:val="4650"/>
              <w:marRight w:val="900"/>
              <w:marTop w:val="450"/>
              <w:marBottom w:val="450"/>
              <w:divBdr>
                <w:top w:val="none" w:sz="0" w:space="0" w:color="auto"/>
                <w:left w:val="none" w:sz="0" w:space="0" w:color="auto"/>
                <w:bottom w:val="none" w:sz="0" w:space="0" w:color="auto"/>
                <w:right w:val="none" w:sz="0" w:space="0" w:color="auto"/>
              </w:divBdr>
              <w:divsChild>
                <w:div w:id="93625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646344">
      <w:bodyDiv w:val="1"/>
      <w:marLeft w:val="0"/>
      <w:marRight w:val="0"/>
      <w:marTop w:val="0"/>
      <w:marBottom w:val="0"/>
      <w:divBdr>
        <w:top w:val="none" w:sz="0" w:space="0" w:color="auto"/>
        <w:left w:val="none" w:sz="0" w:space="0" w:color="auto"/>
        <w:bottom w:val="none" w:sz="0" w:space="0" w:color="auto"/>
        <w:right w:val="none" w:sz="0" w:space="0" w:color="auto"/>
      </w:divBdr>
      <w:divsChild>
        <w:div w:id="1586647086">
          <w:marLeft w:val="0"/>
          <w:marRight w:val="0"/>
          <w:marTop w:val="0"/>
          <w:marBottom w:val="0"/>
          <w:divBdr>
            <w:top w:val="none" w:sz="0" w:space="0" w:color="auto"/>
            <w:left w:val="none" w:sz="0" w:space="0" w:color="auto"/>
            <w:bottom w:val="none" w:sz="0" w:space="0" w:color="auto"/>
            <w:right w:val="none" w:sz="0" w:space="0" w:color="auto"/>
          </w:divBdr>
          <w:divsChild>
            <w:div w:id="918488127">
              <w:marLeft w:val="4650"/>
              <w:marRight w:val="900"/>
              <w:marTop w:val="450"/>
              <w:marBottom w:val="450"/>
              <w:divBdr>
                <w:top w:val="none" w:sz="0" w:space="0" w:color="auto"/>
                <w:left w:val="none" w:sz="0" w:space="0" w:color="auto"/>
                <w:bottom w:val="none" w:sz="0" w:space="0" w:color="auto"/>
                <w:right w:val="none" w:sz="0" w:space="0" w:color="auto"/>
              </w:divBdr>
              <w:divsChild>
                <w:div w:id="200188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92013">
      <w:bodyDiv w:val="1"/>
      <w:marLeft w:val="0"/>
      <w:marRight w:val="0"/>
      <w:marTop w:val="0"/>
      <w:marBottom w:val="0"/>
      <w:divBdr>
        <w:top w:val="none" w:sz="0" w:space="0" w:color="auto"/>
        <w:left w:val="none" w:sz="0" w:space="0" w:color="auto"/>
        <w:bottom w:val="none" w:sz="0" w:space="0" w:color="auto"/>
        <w:right w:val="none" w:sz="0" w:space="0" w:color="auto"/>
      </w:divBdr>
      <w:divsChild>
        <w:div w:id="1331257512">
          <w:marLeft w:val="0"/>
          <w:marRight w:val="0"/>
          <w:marTop w:val="0"/>
          <w:marBottom w:val="0"/>
          <w:divBdr>
            <w:top w:val="none" w:sz="0" w:space="0" w:color="auto"/>
            <w:left w:val="none" w:sz="0" w:space="0" w:color="auto"/>
            <w:bottom w:val="none" w:sz="0" w:space="0" w:color="auto"/>
            <w:right w:val="none" w:sz="0" w:space="0" w:color="auto"/>
          </w:divBdr>
          <w:divsChild>
            <w:div w:id="1008169964">
              <w:marLeft w:val="4650"/>
              <w:marRight w:val="900"/>
              <w:marTop w:val="450"/>
              <w:marBottom w:val="450"/>
              <w:divBdr>
                <w:top w:val="none" w:sz="0" w:space="0" w:color="auto"/>
                <w:left w:val="none" w:sz="0" w:space="0" w:color="auto"/>
                <w:bottom w:val="none" w:sz="0" w:space="0" w:color="auto"/>
                <w:right w:val="none" w:sz="0" w:space="0" w:color="auto"/>
              </w:divBdr>
              <w:divsChild>
                <w:div w:id="112250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438587">
      <w:bodyDiv w:val="1"/>
      <w:marLeft w:val="0"/>
      <w:marRight w:val="0"/>
      <w:marTop w:val="0"/>
      <w:marBottom w:val="0"/>
      <w:divBdr>
        <w:top w:val="none" w:sz="0" w:space="0" w:color="auto"/>
        <w:left w:val="none" w:sz="0" w:space="0" w:color="auto"/>
        <w:bottom w:val="none" w:sz="0" w:space="0" w:color="auto"/>
        <w:right w:val="none" w:sz="0" w:space="0" w:color="auto"/>
      </w:divBdr>
      <w:divsChild>
        <w:div w:id="784496703">
          <w:marLeft w:val="0"/>
          <w:marRight w:val="1"/>
          <w:marTop w:val="0"/>
          <w:marBottom w:val="0"/>
          <w:divBdr>
            <w:top w:val="none" w:sz="0" w:space="0" w:color="auto"/>
            <w:left w:val="none" w:sz="0" w:space="0" w:color="auto"/>
            <w:bottom w:val="none" w:sz="0" w:space="0" w:color="auto"/>
            <w:right w:val="none" w:sz="0" w:space="0" w:color="auto"/>
          </w:divBdr>
          <w:divsChild>
            <w:div w:id="382220036">
              <w:marLeft w:val="0"/>
              <w:marRight w:val="0"/>
              <w:marTop w:val="0"/>
              <w:marBottom w:val="0"/>
              <w:divBdr>
                <w:top w:val="none" w:sz="0" w:space="0" w:color="auto"/>
                <w:left w:val="none" w:sz="0" w:space="0" w:color="auto"/>
                <w:bottom w:val="none" w:sz="0" w:space="0" w:color="auto"/>
                <w:right w:val="none" w:sz="0" w:space="0" w:color="auto"/>
              </w:divBdr>
              <w:divsChild>
                <w:div w:id="455871706">
                  <w:marLeft w:val="0"/>
                  <w:marRight w:val="1"/>
                  <w:marTop w:val="0"/>
                  <w:marBottom w:val="0"/>
                  <w:divBdr>
                    <w:top w:val="none" w:sz="0" w:space="0" w:color="auto"/>
                    <w:left w:val="none" w:sz="0" w:space="0" w:color="auto"/>
                    <w:bottom w:val="none" w:sz="0" w:space="0" w:color="auto"/>
                    <w:right w:val="none" w:sz="0" w:space="0" w:color="auto"/>
                  </w:divBdr>
                  <w:divsChild>
                    <w:div w:id="847404566">
                      <w:marLeft w:val="0"/>
                      <w:marRight w:val="0"/>
                      <w:marTop w:val="0"/>
                      <w:marBottom w:val="0"/>
                      <w:divBdr>
                        <w:top w:val="none" w:sz="0" w:space="0" w:color="auto"/>
                        <w:left w:val="none" w:sz="0" w:space="0" w:color="auto"/>
                        <w:bottom w:val="none" w:sz="0" w:space="0" w:color="auto"/>
                        <w:right w:val="none" w:sz="0" w:space="0" w:color="auto"/>
                      </w:divBdr>
                      <w:divsChild>
                        <w:div w:id="129786845">
                          <w:marLeft w:val="0"/>
                          <w:marRight w:val="0"/>
                          <w:marTop w:val="0"/>
                          <w:marBottom w:val="0"/>
                          <w:divBdr>
                            <w:top w:val="none" w:sz="0" w:space="0" w:color="auto"/>
                            <w:left w:val="none" w:sz="0" w:space="0" w:color="auto"/>
                            <w:bottom w:val="none" w:sz="0" w:space="0" w:color="auto"/>
                            <w:right w:val="none" w:sz="0" w:space="0" w:color="auto"/>
                          </w:divBdr>
                          <w:divsChild>
                            <w:div w:id="293020421">
                              <w:marLeft w:val="0"/>
                              <w:marRight w:val="0"/>
                              <w:marTop w:val="120"/>
                              <w:marBottom w:val="360"/>
                              <w:divBdr>
                                <w:top w:val="none" w:sz="0" w:space="0" w:color="auto"/>
                                <w:left w:val="none" w:sz="0" w:space="0" w:color="auto"/>
                                <w:bottom w:val="none" w:sz="0" w:space="0" w:color="auto"/>
                                <w:right w:val="none" w:sz="0" w:space="0" w:color="auto"/>
                              </w:divBdr>
                              <w:divsChild>
                                <w:div w:id="1615022229">
                                  <w:marLeft w:val="420"/>
                                  <w:marRight w:val="0"/>
                                  <w:marTop w:val="0"/>
                                  <w:marBottom w:val="0"/>
                                  <w:divBdr>
                                    <w:top w:val="none" w:sz="0" w:space="0" w:color="auto"/>
                                    <w:left w:val="none" w:sz="0" w:space="0" w:color="auto"/>
                                    <w:bottom w:val="none" w:sz="0" w:space="0" w:color="auto"/>
                                    <w:right w:val="none" w:sz="0" w:space="0" w:color="auto"/>
                                  </w:divBdr>
                                  <w:divsChild>
                                    <w:div w:id="184196393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9926375">
      <w:bodyDiv w:val="1"/>
      <w:marLeft w:val="0"/>
      <w:marRight w:val="0"/>
      <w:marTop w:val="0"/>
      <w:marBottom w:val="0"/>
      <w:divBdr>
        <w:top w:val="none" w:sz="0" w:space="0" w:color="auto"/>
        <w:left w:val="none" w:sz="0" w:space="0" w:color="auto"/>
        <w:bottom w:val="none" w:sz="0" w:space="0" w:color="auto"/>
        <w:right w:val="none" w:sz="0" w:space="0" w:color="auto"/>
      </w:divBdr>
      <w:divsChild>
        <w:div w:id="861210359">
          <w:marLeft w:val="0"/>
          <w:marRight w:val="1"/>
          <w:marTop w:val="0"/>
          <w:marBottom w:val="0"/>
          <w:divBdr>
            <w:top w:val="none" w:sz="0" w:space="0" w:color="auto"/>
            <w:left w:val="none" w:sz="0" w:space="0" w:color="auto"/>
            <w:bottom w:val="none" w:sz="0" w:space="0" w:color="auto"/>
            <w:right w:val="none" w:sz="0" w:space="0" w:color="auto"/>
          </w:divBdr>
          <w:divsChild>
            <w:div w:id="957299988">
              <w:marLeft w:val="0"/>
              <w:marRight w:val="0"/>
              <w:marTop w:val="0"/>
              <w:marBottom w:val="0"/>
              <w:divBdr>
                <w:top w:val="none" w:sz="0" w:space="0" w:color="auto"/>
                <w:left w:val="none" w:sz="0" w:space="0" w:color="auto"/>
                <w:bottom w:val="none" w:sz="0" w:space="0" w:color="auto"/>
                <w:right w:val="none" w:sz="0" w:space="0" w:color="auto"/>
              </w:divBdr>
              <w:divsChild>
                <w:div w:id="440733021">
                  <w:marLeft w:val="0"/>
                  <w:marRight w:val="1"/>
                  <w:marTop w:val="0"/>
                  <w:marBottom w:val="0"/>
                  <w:divBdr>
                    <w:top w:val="none" w:sz="0" w:space="0" w:color="auto"/>
                    <w:left w:val="none" w:sz="0" w:space="0" w:color="auto"/>
                    <w:bottom w:val="none" w:sz="0" w:space="0" w:color="auto"/>
                    <w:right w:val="none" w:sz="0" w:space="0" w:color="auto"/>
                  </w:divBdr>
                  <w:divsChild>
                    <w:div w:id="625893040">
                      <w:marLeft w:val="0"/>
                      <w:marRight w:val="0"/>
                      <w:marTop w:val="0"/>
                      <w:marBottom w:val="0"/>
                      <w:divBdr>
                        <w:top w:val="none" w:sz="0" w:space="0" w:color="auto"/>
                        <w:left w:val="none" w:sz="0" w:space="0" w:color="auto"/>
                        <w:bottom w:val="none" w:sz="0" w:space="0" w:color="auto"/>
                        <w:right w:val="none" w:sz="0" w:space="0" w:color="auto"/>
                      </w:divBdr>
                      <w:divsChild>
                        <w:div w:id="910308370">
                          <w:marLeft w:val="0"/>
                          <w:marRight w:val="0"/>
                          <w:marTop w:val="0"/>
                          <w:marBottom w:val="0"/>
                          <w:divBdr>
                            <w:top w:val="none" w:sz="0" w:space="0" w:color="auto"/>
                            <w:left w:val="none" w:sz="0" w:space="0" w:color="auto"/>
                            <w:bottom w:val="none" w:sz="0" w:space="0" w:color="auto"/>
                            <w:right w:val="none" w:sz="0" w:space="0" w:color="auto"/>
                          </w:divBdr>
                          <w:divsChild>
                            <w:div w:id="692537684">
                              <w:marLeft w:val="0"/>
                              <w:marRight w:val="0"/>
                              <w:marTop w:val="120"/>
                              <w:marBottom w:val="360"/>
                              <w:divBdr>
                                <w:top w:val="none" w:sz="0" w:space="0" w:color="auto"/>
                                <w:left w:val="none" w:sz="0" w:space="0" w:color="auto"/>
                                <w:bottom w:val="none" w:sz="0" w:space="0" w:color="auto"/>
                                <w:right w:val="none" w:sz="0" w:space="0" w:color="auto"/>
                              </w:divBdr>
                              <w:divsChild>
                                <w:div w:id="2031369358">
                                  <w:marLeft w:val="420"/>
                                  <w:marRight w:val="0"/>
                                  <w:marTop w:val="0"/>
                                  <w:marBottom w:val="0"/>
                                  <w:divBdr>
                                    <w:top w:val="none" w:sz="0" w:space="0" w:color="auto"/>
                                    <w:left w:val="none" w:sz="0" w:space="0" w:color="auto"/>
                                    <w:bottom w:val="none" w:sz="0" w:space="0" w:color="auto"/>
                                    <w:right w:val="none" w:sz="0" w:space="0" w:color="auto"/>
                                  </w:divBdr>
                                  <w:divsChild>
                                    <w:div w:id="189700656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386706">
      <w:bodyDiv w:val="1"/>
      <w:marLeft w:val="0"/>
      <w:marRight w:val="0"/>
      <w:marTop w:val="0"/>
      <w:marBottom w:val="0"/>
      <w:divBdr>
        <w:top w:val="none" w:sz="0" w:space="0" w:color="auto"/>
        <w:left w:val="none" w:sz="0" w:space="0" w:color="auto"/>
        <w:bottom w:val="none" w:sz="0" w:space="0" w:color="auto"/>
        <w:right w:val="none" w:sz="0" w:space="0" w:color="auto"/>
      </w:divBdr>
      <w:divsChild>
        <w:div w:id="2023972515">
          <w:marLeft w:val="0"/>
          <w:marRight w:val="1"/>
          <w:marTop w:val="0"/>
          <w:marBottom w:val="0"/>
          <w:divBdr>
            <w:top w:val="none" w:sz="0" w:space="0" w:color="auto"/>
            <w:left w:val="none" w:sz="0" w:space="0" w:color="auto"/>
            <w:bottom w:val="none" w:sz="0" w:space="0" w:color="auto"/>
            <w:right w:val="none" w:sz="0" w:space="0" w:color="auto"/>
          </w:divBdr>
          <w:divsChild>
            <w:div w:id="1771391398">
              <w:marLeft w:val="0"/>
              <w:marRight w:val="0"/>
              <w:marTop w:val="0"/>
              <w:marBottom w:val="0"/>
              <w:divBdr>
                <w:top w:val="none" w:sz="0" w:space="0" w:color="auto"/>
                <w:left w:val="none" w:sz="0" w:space="0" w:color="auto"/>
                <w:bottom w:val="none" w:sz="0" w:space="0" w:color="auto"/>
                <w:right w:val="none" w:sz="0" w:space="0" w:color="auto"/>
              </w:divBdr>
              <w:divsChild>
                <w:div w:id="826213199">
                  <w:marLeft w:val="0"/>
                  <w:marRight w:val="1"/>
                  <w:marTop w:val="0"/>
                  <w:marBottom w:val="0"/>
                  <w:divBdr>
                    <w:top w:val="none" w:sz="0" w:space="0" w:color="auto"/>
                    <w:left w:val="none" w:sz="0" w:space="0" w:color="auto"/>
                    <w:bottom w:val="none" w:sz="0" w:space="0" w:color="auto"/>
                    <w:right w:val="none" w:sz="0" w:space="0" w:color="auto"/>
                  </w:divBdr>
                  <w:divsChild>
                    <w:div w:id="1321039982">
                      <w:marLeft w:val="0"/>
                      <w:marRight w:val="0"/>
                      <w:marTop w:val="0"/>
                      <w:marBottom w:val="0"/>
                      <w:divBdr>
                        <w:top w:val="none" w:sz="0" w:space="0" w:color="auto"/>
                        <w:left w:val="none" w:sz="0" w:space="0" w:color="auto"/>
                        <w:bottom w:val="none" w:sz="0" w:space="0" w:color="auto"/>
                        <w:right w:val="none" w:sz="0" w:space="0" w:color="auto"/>
                      </w:divBdr>
                      <w:divsChild>
                        <w:div w:id="121701552">
                          <w:marLeft w:val="0"/>
                          <w:marRight w:val="0"/>
                          <w:marTop w:val="0"/>
                          <w:marBottom w:val="0"/>
                          <w:divBdr>
                            <w:top w:val="none" w:sz="0" w:space="0" w:color="auto"/>
                            <w:left w:val="none" w:sz="0" w:space="0" w:color="auto"/>
                            <w:bottom w:val="none" w:sz="0" w:space="0" w:color="auto"/>
                            <w:right w:val="none" w:sz="0" w:space="0" w:color="auto"/>
                          </w:divBdr>
                          <w:divsChild>
                            <w:div w:id="557210547">
                              <w:marLeft w:val="0"/>
                              <w:marRight w:val="0"/>
                              <w:marTop w:val="120"/>
                              <w:marBottom w:val="360"/>
                              <w:divBdr>
                                <w:top w:val="none" w:sz="0" w:space="0" w:color="auto"/>
                                <w:left w:val="none" w:sz="0" w:space="0" w:color="auto"/>
                                <w:bottom w:val="none" w:sz="0" w:space="0" w:color="auto"/>
                                <w:right w:val="none" w:sz="0" w:space="0" w:color="auto"/>
                              </w:divBdr>
                              <w:divsChild>
                                <w:div w:id="904800810">
                                  <w:marLeft w:val="420"/>
                                  <w:marRight w:val="0"/>
                                  <w:marTop w:val="0"/>
                                  <w:marBottom w:val="0"/>
                                  <w:divBdr>
                                    <w:top w:val="none" w:sz="0" w:space="0" w:color="auto"/>
                                    <w:left w:val="none" w:sz="0" w:space="0" w:color="auto"/>
                                    <w:bottom w:val="none" w:sz="0" w:space="0" w:color="auto"/>
                                    <w:right w:val="none" w:sz="0" w:space="0" w:color="auto"/>
                                  </w:divBdr>
                                  <w:divsChild>
                                    <w:div w:id="185298825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185172">
      <w:bodyDiv w:val="1"/>
      <w:marLeft w:val="0"/>
      <w:marRight w:val="0"/>
      <w:marTop w:val="0"/>
      <w:marBottom w:val="0"/>
      <w:divBdr>
        <w:top w:val="none" w:sz="0" w:space="0" w:color="auto"/>
        <w:left w:val="none" w:sz="0" w:space="0" w:color="auto"/>
        <w:bottom w:val="none" w:sz="0" w:space="0" w:color="auto"/>
        <w:right w:val="none" w:sz="0" w:space="0" w:color="auto"/>
      </w:divBdr>
      <w:divsChild>
        <w:div w:id="865412737">
          <w:marLeft w:val="0"/>
          <w:marRight w:val="1"/>
          <w:marTop w:val="0"/>
          <w:marBottom w:val="0"/>
          <w:divBdr>
            <w:top w:val="none" w:sz="0" w:space="0" w:color="auto"/>
            <w:left w:val="none" w:sz="0" w:space="0" w:color="auto"/>
            <w:bottom w:val="none" w:sz="0" w:space="0" w:color="auto"/>
            <w:right w:val="none" w:sz="0" w:space="0" w:color="auto"/>
          </w:divBdr>
          <w:divsChild>
            <w:div w:id="2138058977">
              <w:marLeft w:val="0"/>
              <w:marRight w:val="0"/>
              <w:marTop w:val="0"/>
              <w:marBottom w:val="0"/>
              <w:divBdr>
                <w:top w:val="none" w:sz="0" w:space="0" w:color="auto"/>
                <w:left w:val="none" w:sz="0" w:space="0" w:color="auto"/>
                <w:bottom w:val="none" w:sz="0" w:space="0" w:color="auto"/>
                <w:right w:val="none" w:sz="0" w:space="0" w:color="auto"/>
              </w:divBdr>
              <w:divsChild>
                <w:div w:id="727993109">
                  <w:marLeft w:val="0"/>
                  <w:marRight w:val="1"/>
                  <w:marTop w:val="0"/>
                  <w:marBottom w:val="0"/>
                  <w:divBdr>
                    <w:top w:val="none" w:sz="0" w:space="0" w:color="auto"/>
                    <w:left w:val="none" w:sz="0" w:space="0" w:color="auto"/>
                    <w:bottom w:val="none" w:sz="0" w:space="0" w:color="auto"/>
                    <w:right w:val="none" w:sz="0" w:space="0" w:color="auto"/>
                  </w:divBdr>
                  <w:divsChild>
                    <w:div w:id="1227060487">
                      <w:marLeft w:val="0"/>
                      <w:marRight w:val="0"/>
                      <w:marTop w:val="0"/>
                      <w:marBottom w:val="0"/>
                      <w:divBdr>
                        <w:top w:val="none" w:sz="0" w:space="0" w:color="auto"/>
                        <w:left w:val="none" w:sz="0" w:space="0" w:color="auto"/>
                        <w:bottom w:val="none" w:sz="0" w:space="0" w:color="auto"/>
                        <w:right w:val="none" w:sz="0" w:space="0" w:color="auto"/>
                      </w:divBdr>
                      <w:divsChild>
                        <w:div w:id="467629933">
                          <w:marLeft w:val="0"/>
                          <w:marRight w:val="0"/>
                          <w:marTop w:val="0"/>
                          <w:marBottom w:val="0"/>
                          <w:divBdr>
                            <w:top w:val="none" w:sz="0" w:space="0" w:color="auto"/>
                            <w:left w:val="none" w:sz="0" w:space="0" w:color="auto"/>
                            <w:bottom w:val="none" w:sz="0" w:space="0" w:color="auto"/>
                            <w:right w:val="none" w:sz="0" w:space="0" w:color="auto"/>
                          </w:divBdr>
                          <w:divsChild>
                            <w:div w:id="216402972">
                              <w:marLeft w:val="0"/>
                              <w:marRight w:val="0"/>
                              <w:marTop w:val="120"/>
                              <w:marBottom w:val="360"/>
                              <w:divBdr>
                                <w:top w:val="none" w:sz="0" w:space="0" w:color="auto"/>
                                <w:left w:val="none" w:sz="0" w:space="0" w:color="auto"/>
                                <w:bottom w:val="none" w:sz="0" w:space="0" w:color="auto"/>
                                <w:right w:val="none" w:sz="0" w:space="0" w:color="auto"/>
                              </w:divBdr>
                              <w:divsChild>
                                <w:div w:id="703480701">
                                  <w:marLeft w:val="0"/>
                                  <w:marRight w:val="0"/>
                                  <w:marTop w:val="0"/>
                                  <w:marBottom w:val="0"/>
                                  <w:divBdr>
                                    <w:top w:val="none" w:sz="0" w:space="0" w:color="auto"/>
                                    <w:left w:val="none" w:sz="0" w:space="0" w:color="auto"/>
                                    <w:bottom w:val="none" w:sz="0" w:space="0" w:color="auto"/>
                                    <w:right w:val="none" w:sz="0" w:space="0" w:color="auto"/>
                                  </w:divBdr>
                                </w:div>
                                <w:div w:id="395325977">
                                  <w:marLeft w:val="420"/>
                                  <w:marRight w:val="0"/>
                                  <w:marTop w:val="0"/>
                                  <w:marBottom w:val="0"/>
                                  <w:divBdr>
                                    <w:top w:val="none" w:sz="0" w:space="0" w:color="auto"/>
                                    <w:left w:val="none" w:sz="0" w:space="0" w:color="auto"/>
                                    <w:bottom w:val="none" w:sz="0" w:space="0" w:color="auto"/>
                                    <w:right w:val="none" w:sz="0" w:space="0" w:color="auto"/>
                                  </w:divBdr>
                                  <w:divsChild>
                                    <w:div w:id="1065682978">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8074038">
      <w:bodyDiv w:val="1"/>
      <w:marLeft w:val="0"/>
      <w:marRight w:val="0"/>
      <w:marTop w:val="0"/>
      <w:marBottom w:val="0"/>
      <w:divBdr>
        <w:top w:val="none" w:sz="0" w:space="0" w:color="auto"/>
        <w:left w:val="none" w:sz="0" w:space="0" w:color="auto"/>
        <w:bottom w:val="none" w:sz="0" w:space="0" w:color="auto"/>
        <w:right w:val="none" w:sz="0" w:space="0" w:color="auto"/>
      </w:divBdr>
      <w:divsChild>
        <w:div w:id="729305065">
          <w:marLeft w:val="0"/>
          <w:marRight w:val="1"/>
          <w:marTop w:val="0"/>
          <w:marBottom w:val="0"/>
          <w:divBdr>
            <w:top w:val="none" w:sz="0" w:space="0" w:color="auto"/>
            <w:left w:val="none" w:sz="0" w:space="0" w:color="auto"/>
            <w:bottom w:val="none" w:sz="0" w:space="0" w:color="auto"/>
            <w:right w:val="none" w:sz="0" w:space="0" w:color="auto"/>
          </w:divBdr>
          <w:divsChild>
            <w:div w:id="221987719">
              <w:marLeft w:val="0"/>
              <w:marRight w:val="0"/>
              <w:marTop w:val="0"/>
              <w:marBottom w:val="0"/>
              <w:divBdr>
                <w:top w:val="none" w:sz="0" w:space="0" w:color="auto"/>
                <w:left w:val="none" w:sz="0" w:space="0" w:color="auto"/>
                <w:bottom w:val="none" w:sz="0" w:space="0" w:color="auto"/>
                <w:right w:val="none" w:sz="0" w:space="0" w:color="auto"/>
              </w:divBdr>
              <w:divsChild>
                <w:div w:id="1300767563">
                  <w:marLeft w:val="0"/>
                  <w:marRight w:val="1"/>
                  <w:marTop w:val="0"/>
                  <w:marBottom w:val="0"/>
                  <w:divBdr>
                    <w:top w:val="none" w:sz="0" w:space="0" w:color="auto"/>
                    <w:left w:val="none" w:sz="0" w:space="0" w:color="auto"/>
                    <w:bottom w:val="none" w:sz="0" w:space="0" w:color="auto"/>
                    <w:right w:val="none" w:sz="0" w:space="0" w:color="auto"/>
                  </w:divBdr>
                  <w:divsChild>
                    <w:div w:id="254443157">
                      <w:marLeft w:val="0"/>
                      <w:marRight w:val="0"/>
                      <w:marTop w:val="0"/>
                      <w:marBottom w:val="0"/>
                      <w:divBdr>
                        <w:top w:val="none" w:sz="0" w:space="0" w:color="auto"/>
                        <w:left w:val="none" w:sz="0" w:space="0" w:color="auto"/>
                        <w:bottom w:val="none" w:sz="0" w:space="0" w:color="auto"/>
                        <w:right w:val="none" w:sz="0" w:space="0" w:color="auto"/>
                      </w:divBdr>
                      <w:divsChild>
                        <w:div w:id="1493907230">
                          <w:marLeft w:val="0"/>
                          <w:marRight w:val="0"/>
                          <w:marTop w:val="0"/>
                          <w:marBottom w:val="0"/>
                          <w:divBdr>
                            <w:top w:val="none" w:sz="0" w:space="0" w:color="auto"/>
                            <w:left w:val="none" w:sz="0" w:space="0" w:color="auto"/>
                            <w:bottom w:val="none" w:sz="0" w:space="0" w:color="auto"/>
                            <w:right w:val="none" w:sz="0" w:space="0" w:color="auto"/>
                          </w:divBdr>
                          <w:divsChild>
                            <w:div w:id="2111461157">
                              <w:marLeft w:val="0"/>
                              <w:marRight w:val="0"/>
                              <w:marTop w:val="120"/>
                              <w:marBottom w:val="360"/>
                              <w:divBdr>
                                <w:top w:val="none" w:sz="0" w:space="0" w:color="auto"/>
                                <w:left w:val="none" w:sz="0" w:space="0" w:color="auto"/>
                                <w:bottom w:val="none" w:sz="0" w:space="0" w:color="auto"/>
                                <w:right w:val="none" w:sz="0" w:space="0" w:color="auto"/>
                              </w:divBdr>
                              <w:divsChild>
                                <w:div w:id="2016691765">
                                  <w:marLeft w:val="420"/>
                                  <w:marRight w:val="0"/>
                                  <w:marTop w:val="0"/>
                                  <w:marBottom w:val="0"/>
                                  <w:divBdr>
                                    <w:top w:val="none" w:sz="0" w:space="0" w:color="auto"/>
                                    <w:left w:val="none" w:sz="0" w:space="0" w:color="auto"/>
                                    <w:bottom w:val="none" w:sz="0" w:space="0" w:color="auto"/>
                                    <w:right w:val="none" w:sz="0" w:space="0" w:color="auto"/>
                                  </w:divBdr>
                                  <w:divsChild>
                                    <w:div w:id="1406956639">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4672982">
      <w:bodyDiv w:val="1"/>
      <w:marLeft w:val="0"/>
      <w:marRight w:val="0"/>
      <w:marTop w:val="0"/>
      <w:marBottom w:val="0"/>
      <w:divBdr>
        <w:top w:val="none" w:sz="0" w:space="0" w:color="auto"/>
        <w:left w:val="none" w:sz="0" w:space="0" w:color="auto"/>
        <w:bottom w:val="none" w:sz="0" w:space="0" w:color="auto"/>
        <w:right w:val="none" w:sz="0" w:space="0" w:color="auto"/>
      </w:divBdr>
      <w:divsChild>
        <w:div w:id="1124619485">
          <w:marLeft w:val="0"/>
          <w:marRight w:val="1"/>
          <w:marTop w:val="0"/>
          <w:marBottom w:val="0"/>
          <w:divBdr>
            <w:top w:val="none" w:sz="0" w:space="0" w:color="auto"/>
            <w:left w:val="none" w:sz="0" w:space="0" w:color="auto"/>
            <w:bottom w:val="none" w:sz="0" w:space="0" w:color="auto"/>
            <w:right w:val="none" w:sz="0" w:space="0" w:color="auto"/>
          </w:divBdr>
          <w:divsChild>
            <w:div w:id="419763830">
              <w:marLeft w:val="0"/>
              <w:marRight w:val="0"/>
              <w:marTop w:val="0"/>
              <w:marBottom w:val="0"/>
              <w:divBdr>
                <w:top w:val="none" w:sz="0" w:space="0" w:color="auto"/>
                <w:left w:val="none" w:sz="0" w:space="0" w:color="auto"/>
                <w:bottom w:val="none" w:sz="0" w:space="0" w:color="auto"/>
                <w:right w:val="none" w:sz="0" w:space="0" w:color="auto"/>
              </w:divBdr>
              <w:divsChild>
                <w:div w:id="279995079">
                  <w:marLeft w:val="0"/>
                  <w:marRight w:val="1"/>
                  <w:marTop w:val="0"/>
                  <w:marBottom w:val="0"/>
                  <w:divBdr>
                    <w:top w:val="none" w:sz="0" w:space="0" w:color="auto"/>
                    <w:left w:val="none" w:sz="0" w:space="0" w:color="auto"/>
                    <w:bottom w:val="none" w:sz="0" w:space="0" w:color="auto"/>
                    <w:right w:val="none" w:sz="0" w:space="0" w:color="auto"/>
                  </w:divBdr>
                  <w:divsChild>
                    <w:div w:id="913469939">
                      <w:marLeft w:val="0"/>
                      <w:marRight w:val="0"/>
                      <w:marTop w:val="0"/>
                      <w:marBottom w:val="0"/>
                      <w:divBdr>
                        <w:top w:val="none" w:sz="0" w:space="0" w:color="auto"/>
                        <w:left w:val="none" w:sz="0" w:space="0" w:color="auto"/>
                        <w:bottom w:val="none" w:sz="0" w:space="0" w:color="auto"/>
                        <w:right w:val="none" w:sz="0" w:space="0" w:color="auto"/>
                      </w:divBdr>
                      <w:divsChild>
                        <w:div w:id="1903830016">
                          <w:marLeft w:val="0"/>
                          <w:marRight w:val="0"/>
                          <w:marTop w:val="0"/>
                          <w:marBottom w:val="0"/>
                          <w:divBdr>
                            <w:top w:val="none" w:sz="0" w:space="0" w:color="auto"/>
                            <w:left w:val="none" w:sz="0" w:space="0" w:color="auto"/>
                            <w:bottom w:val="none" w:sz="0" w:space="0" w:color="auto"/>
                            <w:right w:val="none" w:sz="0" w:space="0" w:color="auto"/>
                          </w:divBdr>
                          <w:divsChild>
                            <w:div w:id="2133942642">
                              <w:marLeft w:val="0"/>
                              <w:marRight w:val="0"/>
                              <w:marTop w:val="120"/>
                              <w:marBottom w:val="360"/>
                              <w:divBdr>
                                <w:top w:val="none" w:sz="0" w:space="0" w:color="auto"/>
                                <w:left w:val="none" w:sz="0" w:space="0" w:color="auto"/>
                                <w:bottom w:val="none" w:sz="0" w:space="0" w:color="auto"/>
                                <w:right w:val="none" w:sz="0" w:space="0" w:color="auto"/>
                              </w:divBdr>
                              <w:divsChild>
                                <w:div w:id="1434402813">
                                  <w:marLeft w:val="0"/>
                                  <w:marRight w:val="0"/>
                                  <w:marTop w:val="0"/>
                                  <w:marBottom w:val="0"/>
                                  <w:divBdr>
                                    <w:top w:val="none" w:sz="0" w:space="0" w:color="auto"/>
                                    <w:left w:val="none" w:sz="0" w:space="0" w:color="auto"/>
                                    <w:bottom w:val="none" w:sz="0" w:space="0" w:color="auto"/>
                                    <w:right w:val="none" w:sz="0" w:space="0" w:color="auto"/>
                                  </w:divBdr>
                                </w:div>
                                <w:div w:id="627391168">
                                  <w:marLeft w:val="420"/>
                                  <w:marRight w:val="0"/>
                                  <w:marTop w:val="0"/>
                                  <w:marBottom w:val="0"/>
                                  <w:divBdr>
                                    <w:top w:val="none" w:sz="0" w:space="0" w:color="auto"/>
                                    <w:left w:val="none" w:sz="0" w:space="0" w:color="auto"/>
                                    <w:bottom w:val="none" w:sz="0" w:space="0" w:color="auto"/>
                                    <w:right w:val="none" w:sz="0" w:space="0" w:color="auto"/>
                                  </w:divBdr>
                                  <w:divsChild>
                                    <w:div w:id="1618096045">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0651407">
      <w:bodyDiv w:val="1"/>
      <w:marLeft w:val="0"/>
      <w:marRight w:val="0"/>
      <w:marTop w:val="0"/>
      <w:marBottom w:val="0"/>
      <w:divBdr>
        <w:top w:val="none" w:sz="0" w:space="0" w:color="auto"/>
        <w:left w:val="none" w:sz="0" w:space="0" w:color="auto"/>
        <w:bottom w:val="none" w:sz="0" w:space="0" w:color="auto"/>
        <w:right w:val="none" w:sz="0" w:space="0" w:color="auto"/>
      </w:divBdr>
      <w:divsChild>
        <w:div w:id="570508602">
          <w:marLeft w:val="0"/>
          <w:marRight w:val="0"/>
          <w:marTop w:val="0"/>
          <w:marBottom w:val="0"/>
          <w:divBdr>
            <w:top w:val="none" w:sz="0" w:space="0" w:color="auto"/>
            <w:left w:val="none" w:sz="0" w:space="0" w:color="auto"/>
            <w:bottom w:val="none" w:sz="0" w:space="0" w:color="auto"/>
            <w:right w:val="none" w:sz="0" w:space="0" w:color="auto"/>
          </w:divBdr>
          <w:divsChild>
            <w:div w:id="518546316">
              <w:marLeft w:val="4650"/>
              <w:marRight w:val="900"/>
              <w:marTop w:val="450"/>
              <w:marBottom w:val="450"/>
              <w:divBdr>
                <w:top w:val="none" w:sz="0" w:space="0" w:color="auto"/>
                <w:left w:val="none" w:sz="0" w:space="0" w:color="auto"/>
                <w:bottom w:val="none" w:sz="0" w:space="0" w:color="auto"/>
                <w:right w:val="none" w:sz="0" w:space="0" w:color="auto"/>
              </w:divBdr>
              <w:divsChild>
                <w:div w:id="12832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73541">
      <w:bodyDiv w:val="1"/>
      <w:marLeft w:val="0"/>
      <w:marRight w:val="0"/>
      <w:marTop w:val="0"/>
      <w:marBottom w:val="0"/>
      <w:divBdr>
        <w:top w:val="none" w:sz="0" w:space="0" w:color="auto"/>
        <w:left w:val="none" w:sz="0" w:space="0" w:color="auto"/>
        <w:bottom w:val="none" w:sz="0" w:space="0" w:color="auto"/>
        <w:right w:val="none" w:sz="0" w:space="0" w:color="auto"/>
      </w:divBdr>
      <w:divsChild>
        <w:div w:id="1675109404">
          <w:marLeft w:val="0"/>
          <w:marRight w:val="0"/>
          <w:marTop w:val="0"/>
          <w:marBottom w:val="0"/>
          <w:divBdr>
            <w:top w:val="none" w:sz="0" w:space="0" w:color="auto"/>
            <w:left w:val="none" w:sz="0" w:space="0" w:color="auto"/>
            <w:bottom w:val="none" w:sz="0" w:space="0" w:color="auto"/>
            <w:right w:val="none" w:sz="0" w:space="0" w:color="auto"/>
          </w:divBdr>
        </w:div>
      </w:divsChild>
    </w:div>
    <w:div w:id="1707101635">
      <w:bodyDiv w:val="1"/>
      <w:marLeft w:val="0"/>
      <w:marRight w:val="0"/>
      <w:marTop w:val="0"/>
      <w:marBottom w:val="0"/>
      <w:divBdr>
        <w:top w:val="none" w:sz="0" w:space="0" w:color="auto"/>
        <w:left w:val="none" w:sz="0" w:space="0" w:color="auto"/>
        <w:bottom w:val="none" w:sz="0" w:space="0" w:color="auto"/>
        <w:right w:val="none" w:sz="0" w:space="0" w:color="auto"/>
      </w:divBdr>
      <w:divsChild>
        <w:div w:id="597442006">
          <w:marLeft w:val="0"/>
          <w:marRight w:val="1"/>
          <w:marTop w:val="0"/>
          <w:marBottom w:val="0"/>
          <w:divBdr>
            <w:top w:val="none" w:sz="0" w:space="0" w:color="auto"/>
            <w:left w:val="none" w:sz="0" w:space="0" w:color="auto"/>
            <w:bottom w:val="none" w:sz="0" w:space="0" w:color="auto"/>
            <w:right w:val="none" w:sz="0" w:space="0" w:color="auto"/>
          </w:divBdr>
          <w:divsChild>
            <w:div w:id="1438410356">
              <w:marLeft w:val="0"/>
              <w:marRight w:val="0"/>
              <w:marTop w:val="0"/>
              <w:marBottom w:val="0"/>
              <w:divBdr>
                <w:top w:val="none" w:sz="0" w:space="0" w:color="auto"/>
                <w:left w:val="none" w:sz="0" w:space="0" w:color="auto"/>
                <w:bottom w:val="none" w:sz="0" w:space="0" w:color="auto"/>
                <w:right w:val="none" w:sz="0" w:space="0" w:color="auto"/>
              </w:divBdr>
              <w:divsChild>
                <w:div w:id="666516450">
                  <w:marLeft w:val="0"/>
                  <w:marRight w:val="1"/>
                  <w:marTop w:val="0"/>
                  <w:marBottom w:val="0"/>
                  <w:divBdr>
                    <w:top w:val="none" w:sz="0" w:space="0" w:color="auto"/>
                    <w:left w:val="none" w:sz="0" w:space="0" w:color="auto"/>
                    <w:bottom w:val="none" w:sz="0" w:space="0" w:color="auto"/>
                    <w:right w:val="none" w:sz="0" w:space="0" w:color="auto"/>
                  </w:divBdr>
                  <w:divsChild>
                    <w:div w:id="655033248">
                      <w:marLeft w:val="0"/>
                      <w:marRight w:val="0"/>
                      <w:marTop w:val="0"/>
                      <w:marBottom w:val="0"/>
                      <w:divBdr>
                        <w:top w:val="none" w:sz="0" w:space="0" w:color="auto"/>
                        <w:left w:val="none" w:sz="0" w:space="0" w:color="auto"/>
                        <w:bottom w:val="none" w:sz="0" w:space="0" w:color="auto"/>
                        <w:right w:val="none" w:sz="0" w:space="0" w:color="auto"/>
                      </w:divBdr>
                      <w:divsChild>
                        <w:div w:id="990980820">
                          <w:marLeft w:val="0"/>
                          <w:marRight w:val="0"/>
                          <w:marTop w:val="0"/>
                          <w:marBottom w:val="0"/>
                          <w:divBdr>
                            <w:top w:val="none" w:sz="0" w:space="0" w:color="auto"/>
                            <w:left w:val="none" w:sz="0" w:space="0" w:color="auto"/>
                            <w:bottom w:val="none" w:sz="0" w:space="0" w:color="auto"/>
                            <w:right w:val="none" w:sz="0" w:space="0" w:color="auto"/>
                          </w:divBdr>
                          <w:divsChild>
                            <w:div w:id="167597107">
                              <w:marLeft w:val="0"/>
                              <w:marRight w:val="0"/>
                              <w:marTop w:val="120"/>
                              <w:marBottom w:val="360"/>
                              <w:divBdr>
                                <w:top w:val="none" w:sz="0" w:space="0" w:color="auto"/>
                                <w:left w:val="none" w:sz="0" w:space="0" w:color="auto"/>
                                <w:bottom w:val="none" w:sz="0" w:space="0" w:color="auto"/>
                                <w:right w:val="none" w:sz="0" w:space="0" w:color="auto"/>
                              </w:divBdr>
                              <w:divsChild>
                                <w:div w:id="1460343576">
                                  <w:marLeft w:val="420"/>
                                  <w:marRight w:val="0"/>
                                  <w:marTop w:val="0"/>
                                  <w:marBottom w:val="0"/>
                                  <w:divBdr>
                                    <w:top w:val="none" w:sz="0" w:space="0" w:color="auto"/>
                                    <w:left w:val="none" w:sz="0" w:space="0" w:color="auto"/>
                                    <w:bottom w:val="none" w:sz="0" w:space="0" w:color="auto"/>
                                    <w:right w:val="none" w:sz="0" w:space="0" w:color="auto"/>
                                  </w:divBdr>
                                  <w:divsChild>
                                    <w:div w:id="117187255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003007">
      <w:bodyDiv w:val="1"/>
      <w:marLeft w:val="0"/>
      <w:marRight w:val="0"/>
      <w:marTop w:val="0"/>
      <w:marBottom w:val="0"/>
      <w:divBdr>
        <w:top w:val="none" w:sz="0" w:space="0" w:color="auto"/>
        <w:left w:val="none" w:sz="0" w:space="0" w:color="auto"/>
        <w:bottom w:val="none" w:sz="0" w:space="0" w:color="auto"/>
        <w:right w:val="none" w:sz="0" w:space="0" w:color="auto"/>
      </w:divBdr>
      <w:divsChild>
        <w:div w:id="137691535">
          <w:marLeft w:val="0"/>
          <w:marRight w:val="1"/>
          <w:marTop w:val="0"/>
          <w:marBottom w:val="0"/>
          <w:divBdr>
            <w:top w:val="none" w:sz="0" w:space="0" w:color="auto"/>
            <w:left w:val="none" w:sz="0" w:space="0" w:color="auto"/>
            <w:bottom w:val="none" w:sz="0" w:space="0" w:color="auto"/>
            <w:right w:val="none" w:sz="0" w:space="0" w:color="auto"/>
          </w:divBdr>
          <w:divsChild>
            <w:div w:id="1592197961">
              <w:marLeft w:val="0"/>
              <w:marRight w:val="0"/>
              <w:marTop w:val="0"/>
              <w:marBottom w:val="0"/>
              <w:divBdr>
                <w:top w:val="none" w:sz="0" w:space="0" w:color="auto"/>
                <w:left w:val="none" w:sz="0" w:space="0" w:color="auto"/>
                <w:bottom w:val="none" w:sz="0" w:space="0" w:color="auto"/>
                <w:right w:val="none" w:sz="0" w:space="0" w:color="auto"/>
              </w:divBdr>
              <w:divsChild>
                <w:div w:id="1551452441">
                  <w:marLeft w:val="0"/>
                  <w:marRight w:val="1"/>
                  <w:marTop w:val="0"/>
                  <w:marBottom w:val="0"/>
                  <w:divBdr>
                    <w:top w:val="none" w:sz="0" w:space="0" w:color="auto"/>
                    <w:left w:val="none" w:sz="0" w:space="0" w:color="auto"/>
                    <w:bottom w:val="none" w:sz="0" w:space="0" w:color="auto"/>
                    <w:right w:val="none" w:sz="0" w:space="0" w:color="auto"/>
                  </w:divBdr>
                  <w:divsChild>
                    <w:div w:id="25444612">
                      <w:marLeft w:val="0"/>
                      <w:marRight w:val="0"/>
                      <w:marTop w:val="0"/>
                      <w:marBottom w:val="0"/>
                      <w:divBdr>
                        <w:top w:val="none" w:sz="0" w:space="0" w:color="auto"/>
                        <w:left w:val="none" w:sz="0" w:space="0" w:color="auto"/>
                        <w:bottom w:val="none" w:sz="0" w:space="0" w:color="auto"/>
                        <w:right w:val="none" w:sz="0" w:space="0" w:color="auto"/>
                      </w:divBdr>
                      <w:divsChild>
                        <w:div w:id="1626739403">
                          <w:marLeft w:val="0"/>
                          <w:marRight w:val="0"/>
                          <w:marTop w:val="0"/>
                          <w:marBottom w:val="0"/>
                          <w:divBdr>
                            <w:top w:val="none" w:sz="0" w:space="0" w:color="auto"/>
                            <w:left w:val="none" w:sz="0" w:space="0" w:color="auto"/>
                            <w:bottom w:val="none" w:sz="0" w:space="0" w:color="auto"/>
                            <w:right w:val="none" w:sz="0" w:space="0" w:color="auto"/>
                          </w:divBdr>
                          <w:divsChild>
                            <w:div w:id="631638112">
                              <w:marLeft w:val="0"/>
                              <w:marRight w:val="0"/>
                              <w:marTop w:val="120"/>
                              <w:marBottom w:val="360"/>
                              <w:divBdr>
                                <w:top w:val="none" w:sz="0" w:space="0" w:color="auto"/>
                                <w:left w:val="none" w:sz="0" w:space="0" w:color="auto"/>
                                <w:bottom w:val="none" w:sz="0" w:space="0" w:color="auto"/>
                                <w:right w:val="none" w:sz="0" w:space="0" w:color="auto"/>
                              </w:divBdr>
                              <w:divsChild>
                                <w:div w:id="120072572">
                                  <w:marLeft w:val="0"/>
                                  <w:marRight w:val="0"/>
                                  <w:marTop w:val="0"/>
                                  <w:marBottom w:val="0"/>
                                  <w:divBdr>
                                    <w:top w:val="none" w:sz="0" w:space="0" w:color="auto"/>
                                    <w:left w:val="none" w:sz="0" w:space="0" w:color="auto"/>
                                    <w:bottom w:val="none" w:sz="0" w:space="0" w:color="auto"/>
                                    <w:right w:val="none" w:sz="0" w:space="0" w:color="auto"/>
                                  </w:divBdr>
                                </w:div>
                                <w:div w:id="1649430541">
                                  <w:marLeft w:val="420"/>
                                  <w:marRight w:val="0"/>
                                  <w:marTop w:val="0"/>
                                  <w:marBottom w:val="0"/>
                                  <w:divBdr>
                                    <w:top w:val="none" w:sz="0" w:space="0" w:color="auto"/>
                                    <w:left w:val="none" w:sz="0" w:space="0" w:color="auto"/>
                                    <w:bottom w:val="none" w:sz="0" w:space="0" w:color="auto"/>
                                    <w:right w:val="none" w:sz="0" w:space="0" w:color="auto"/>
                                  </w:divBdr>
                                  <w:divsChild>
                                    <w:div w:id="275796473">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046496">
      <w:bodyDiv w:val="1"/>
      <w:marLeft w:val="0"/>
      <w:marRight w:val="0"/>
      <w:marTop w:val="0"/>
      <w:marBottom w:val="0"/>
      <w:divBdr>
        <w:top w:val="none" w:sz="0" w:space="0" w:color="auto"/>
        <w:left w:val="none" w:sz="0" w:space="0" w:color="auto"/>
        <w:bottom w:val="none" w:sz="0" w:space="0" w:color="auto"/>
        <w:right w:val="none" w:sz="0" w:space="0" w:color="auto"/>
      </w:divBdr>
      <w:divsChild>
        <w:div w:id="1220630954">
          <w:marLeft w:val="0"/>
          <w:marRight w:val="0"/>
          <w:marTop w:val="0"/>
          <w:marBottom w:val="0"/>
          <w:divBdr>
            <w:top w:val="none" w:sz="0" w:space="0" w:color="auto"/>
            <w:left w:val="none" w:sz="0" w:space="0" w:color="auto"/>
            <w:bottom w:val="none" w:sz="0" w:space="0" w:color="auto"/>
            <w:right w:val="none" w:sz="0" w:space="0" w:color="auto"/>
          </w:divBdr>
        </w:div>
      </w:divsChild>
    </w:div>
    <w:div w:id="1913736906">
      <w:bodyDiv w:val="1"/>
      <w:marLeft w:val="0"/>
      <w:marRight w:val="0"/>
      <w:marTop w:val="0"/>
      <w:marBottom w:val="0"/>
      <w:divBdr>
        <w:top w:val="none" w:sz="0" w:space="0" w:color="auto"/>
        <w:left w:val="none" w:sz="0" w:space="0" w:color="auto"/>
        <w:bottom w:val="none" w:sz="0" w:space="0" w:color="auto"/>
        <w:right w:val="none" w:sz="0" w:space="0" w:color="auto"/>
      </w:divBdr>
      <w:divsChild>
        <w:div w:id="1643998022">
          <w:marLeft w:val="0"/>
          <w:marRight w:val="0"/>
          <w:marTop w:val="0"/>
          <w:marBottom w:val="0"/>
          <w:divBdr>
            <w:top w:val="none" w:sz="0" w:space="0" w:color="auto"/>
            <w:left w:val="none" w:sz="0" w:space="0" w:color="auto"/>
            <w:bottom w:val="none" w:sz="0" w:space="0" w:color="auto"/>
            <w:right w:val="none" w:sz="0" w:space="0" w:color="auto"/>
          </w:divBdr>
          <w:divsChild>
            <w:div w:id="535696338">
              <w:marLeft w:val="4650"/>
              <w:marRight w:val="900"/>
              <w:marTop w:val="450"/>
              <w:marBottom w:val="450"/>
              <w:divBdr>
                <w:top w:val="none" w:sz="0" w:space="0" w:color="auto"/>
                <w:left w:val="none" w:sz="0" w:space="0" w:color="auto"/>
                <w:bottom w:val="none" w:sz="0" w:space="0" w:color="auto"/>
                <w:right w:val="none" w:sz="0" w:space="0" w:color="auto"/>
              </w:divBdr>
              <w:divsChild>
                <w:div w:id="20859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49484">
      <w:bodyDiv w:val="1"/>
      <w:marLeft w:val="0"/>
      <w:marRight w:val="0"/>
      <w:marTop w:val="0"/>
      <w:marBottom w:val="0"/>
      <w:divBdr>
        <w:top w:val="none" w:sz="0" w:space="0" w:color="auto"/>
        <w:left w:val="none" w:sz="0" w:space="0" w:color="auto"/>
        <w:bottom w:val="none" w:sz="0" w:space="0" w:color="auto"/>
        <w:right w:val="none" w:sz="0" w:space="0" w:color="auto"/>
      </w:divBdr>
      <w:divsChild>
        <w:div w:id="4553466">
          <w:marLeft w:val="0"/>
          <w:marRight w:val="1"/>
          <w:marTop w:val="0"/>
          <w:marBottom w:val="0"/>
          <w:divBdr>
            <w:top w:val="none" w:sz="0" w:space="0" w:color="auto"/>
            <w:left w:val="none" w:sz="0" w:space="0" w:color="auto"/>
            <w:bottom w:val="none" w:sz="0" w:space="0" w:color="auto"/>
            <w:right w:val="none" w:sz="0" w:space="0" w:color="auto"/>
          </w:divBdr>
          <w:divsChild>
            <w:div w:id="1022248241">
              <w:marLeft w:val="0"/>
              <w:marRight w:val="0"/>
              <w:marTop w:val="0"/>
              <w:marBottom w:val="0"/>
              <w:divBdr>
                <w:top w:val="none" w:sz="0" w:space="0" w:color="auto"/>
                <w:left w:val="none" w:sz="0" w:space="0" w:color="auto"/>
                <w:bottom w:val="none" w:sz="0" w:space="0" w:color="auto"/>
                <w:right w:val="none" w:sz="0" w:space="0" w:color="auto"/>
              </w:divBdr>
              <w:divsChild>
                <w:div w:id="969363973">
                  <w:marLeft w:val="0"/>
                  <w:marRight w:val="1"/>
                  <w:marTop w:val="0"/>
                  <w:marBottom w:val="0"/>
                  <w:divBdr>
                    <w:top w:val="none" w:sz="0" w:space="0" w:color="auto"/>
                    <w:left w:val="none" w:sz="0" w:space="0" w:color="auto"/>
                    <w:bottom w:val="none" w:sz="0" w:space="0" w:color="auto"/>
                    <w:right w:val="none" w:sz="0" w:space="0" w:color="auto"/>
                  </w:divBdr>
                  <w:divsChild>
                    <w:div w:id="1526137554">
                      <w:marLeft w:val="0"/>
                      <w:marRight w:val="0"/>
                      <w:marTop w:val="0"/>
                      <w:marBottom w:val="0"/>
                      <w:divBdr>
                        <w:top w:val="none" w:sz="0" w:space="0" w:color="auto"/>
                        <w:left w:val="none" w:sz="0" w:space="0" w:color="auto"/>
                        <w:bottom w:val="none" w:sz="0" w:space="0" w:color="auto"/>
                        <w:right w:val="none" w:sz="0" w:space="0" w:color="auto"/>
                      </w:divBdr>
                      <w:divsChild>
                        <w:div w:id="1710257229">
                          <w:marLeft w:val="0"/>
                          <w:marRight w:val="0"/>
                          <w:marTop w:val="0"/>
                          <w:marBottom w:val="0"/>
                          <w:divBdr>
                            <w:top w:val="none" w:sz="0" w:space="0" w:color="auto"/>
                            <w:left w:val="none" w:sz="0" w:space="0" w:color="auto"/>
                            <w:bottom w:val="none" w:sz="0" w:space="0" w:color="auto"/>
                            <w:right w:val="none" w:sz="0" w:space="0" w:color="auto"/>
                          </w:divBdr>
                          <w:divsChild>
                            <w:div w:id="1156726064">
                              <w:marLeft w:val="0"/>
                              <w:marRight w:val="0"/>
                              <w:marTop w:val="120"/>
                              <w:marBottom w:val="360"/>
                              <w:divBdr>
                                <w:top w:val="none" w:sz="0" w:space="0" w:color="auto"/>
                                <w:left w:val="none" w:sz="0" w:space="0" w:color="auto"/>
                                <w:bottom w:val="none" w:sz="0" w:space="0" w:color="auto"/>
                                <w:right w:val="none" w:sz="0" w:space="0" w:color="auto"/>
                              </w:divBdr>
                              <w:divsChild>
                                <w:div w:id="1642613617">
                                  <w:marLeft w:val="0"/>
                                  <w:marRight w:val="0"/>
                                  <w:marTop w:val="0"/>
                                  <w:marBottom w:val="0"/>
                                  <w:divBdr>
                                    <w:top w:val="none" w:sz="0" w:space="0" w:color="auto"/>
                                    <w:left w:val="none" w:sz="0" w:space="0" w:color="auto"/>
                                    <w:bottom w:val="none" w:sz="0" w:space="0" w:color="auto"/>
                                    <w:right w:val="none" w:sz="0" w:space="0" w:color="auto"/>
                                  </w:divBdr>
                                </w:div>
                                <w:div w:id="15994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895422">
      <w:bodyDiv w:val="1"/>
      <w:marLeft w:val="0"/>
      <w:marRight w:val="0"/>
      <w:marTop w:val="0"/>
      <w:marBottom w:val="0"/>
      <w:divBdr>
        <w:top w:val="none" w:sz="0" w:space="0" w:color="auto"/>
        <w:left w:val="none" w:sz="0" w:space="0" w:color="auto"/>
        <w:bottom w:val="none" w:sz="0" w:space="0" w:color="auto"/>
        <w:right w:val="none" w:sz="0" w:space="0" w:color="auto"/>
      </w:divBdr>
      <w:divsChild>
        <w:div w:id="2034113551">
          <w:marLeft w:val="0"/>
          <w:marRight w:val="1"/>
          <w:marTop w:val="0"/>
          <w:marBottom w:val="0"/>
          <w:divBdr>
            <w:top w:val="none" w:sz="0" w:space="0" w:color="auto"/>
            <w:left w:val="none" w:sz="0" w:space="0" w:color="auto"/>
            <w:bottom w:val="none" w:sz="0" w:space="0" w:color="auto"/>
            <w:right w:val="none" w:sz="0" w:space="0" w:color="auto"/>
          </w:divBdr>
          <w:divsChild>
            <w:div w:id="694966278">
              <w:marLeft w:val="0"/>
              <w:marRight w:val="0"/>
              <w:marTop w:val="0"/>
              <w:marBottom w:val="0"/>
              <w:divBdr>
                <w:top w:val="none" w:sz="0" w:space="0" w:color="auto"/>
                <w:left w:val="none" w:sz="0" w:space="0" w:color="auto"/>
                <w:bottom w:val="none" w:sz="0" w:space="0" w:color="auto"/>
                <w:right w:val="none" w:sz="0" w:space="0" w:color="auto"/>
              </w:divBdr>
              <w:divsChild>
                <w:div w:id="1300107493">
                  <w:marLeft w:val="0"/>
                  <w:marRight w:val="1"/>
                  <w:marTop w:val="0"/>
                  <w:marBottom w:val="0"/>
                  <w:divBdr>
                    <w:top w:val="none" w:sz="0" w:space="0" w:color="auto"/>
                    <w:left w:val="none" w:sz="0" w:space="0" w:color="auto"/>
                    <w:bottom w:val="none" w:sz="0" w:space="0" w:color="auto"/>
                    <w:right w:val="none" w:sz="0" w:space="0" w:color="auto"/>
                  </w:divBdr>
                  <w:divsChild>
                    <w:div w:id="744687668">
                      <w:marLeft w:val="0"/>
                      <w:marRight w:val="0"/>
                      <w:marTop w:val="0"/>
                      <w:marBottom w:val="0"/>
                      <w:divBdr>
                        <w:top w:val="none" w:sz="0" w:space="0" w:color="auto"/>
                        <w:left w:val="none" w:sz="0" w:space="0" w:color="auto"/>
                        <w:bottom w:val="none" w:sz="0" w:space="0" w:color="auto"/>
                        <w:right w:val="none" w:sz="0" w:space="0" w:color="auto"/>
                      </w:divBdr>
                      <w:divsChild>
                        <w:div w:id="1643659496">
                          <w:marLeft w:val="0"/>
                          <w:marRight w:val="0"/>
                          <w:marTop w:val="0"/>
                          <w:marBottom w:val="0"/>
                          <w:divBdr>
                            <w:top w:val="none" w:sz="0" w:space="0" w:color="auto"/>
                            <w:left w:val="none" w:sz="0" w:space="0" w:color="auto"/>
                            <w:bottom w:val="none" w:sz="0" w:space="0" w:color="auto"/>
                            <w:right w:val="none" w:sz="0" w:space="0" w:color="auto"/>
                          </w:divBdr>
                          <w:divsChild>
                            <w:div w:id="970137758">
                              <w:marLeft w:val="0"/>
                              <w:marRight w:val="0"/>
                              <w:marTop w:val="120"/>
                              <w:marBottom w:val="360"/>
                              <w:divBdr>
                                <w:top w:val="none" w:sz="0" w:space="0" w:color="auto"/>
                                <w:left w:val="none" w:sz="0" w:space="0" w:color="auto"/>
                                <w:bottom w:val="none" w:sz="0" w:space="0" w:color="auto"/>
                                <w:right w:val="none" w:sz="0" w:space="0" w:color="auto"/>
                              </w:divBdr>
                              <w:divsChild>
                                <w:div w:id="583101761">
                                  <w:marLeft w:val="0"/>
                                  <w:marRight w:val="0"/>
                                  <w:marTop w:val="0"/>
                                  <w:marBottom w:val="0"/>
                                  <w:divBdr>
                                    <w:top w:val="none" w:sz="0" w:space="0" w:color="auto"/>
                                    <w:left w:val="none" w:sz="0" w:space="0" w:color="auto"/>
                                    <w:bottom w:val="none" w:sz="0" w:space="0" w:color="auto"/>
                                    <w:right w:val="none" w:sz="0" w:space="0" w:color="auto"/>
                                  </w:divBdr>
                                </w:div>
                                <w:div w:id="1241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1499874" TargetMode="External"/><Relationship Id="rId13" Type="http://schemas.openxmlformats.org/officeDocument/2006/relationships/hyperlink" Target="http://www.ncbi.nlm.nih.gov/pubmed/?term=Kiluk%20JV%5BAuthor%5D&amp;cauthor=true&amp;cauthor_uid=24518220" TargetMode="External"/><Relationship Id="rId18" Type="http://schemas.openxmlformats.org/officeDocument/2006/relationships/hyperlink" Target="http://www.ncbi.nlm.nih.gov/pubmed/22042365" TargetMode="External"/><Relationship Id="rId26" Type="http://schemas.openxmlformats.org/officeDocument/2006/relationships/hyperlink" Target="http://www.uptodate.com/contents/nipple-discharge/abstract/30" TargetMode="External"/><Relationship Id="rId3" Type="http://schemas.microsoft.com/office/2007/relationships/stylesWithEffects" Target="stylesWithEffects.xml"/><Relationship Id="rId21" Type="http://schemas.openxmlformats.org/officeDocument/2006/relationships/hyperlink" Target="http://www.ncbi.nlm.nih.gov/pubmed/23104707" TargetMode="External"/><Relationship Id="rId7" Type="http://schemas.openxmlformats.org/officeDocument/2006/relationships/endnotes" Target="endnotes.xml"/><Relationship Id="rId12" Type="http://schemas.openxmlformats.org/officeDocument/2006/relationships/hyperlink" Target="http://www.ncbi.nlm.nih.gov/pubmed/?term=Acs%20G%5BAuthor%5D&amp;cauthor=true&amp;cauthor_uid=24518220" TargetMode="External"/><Relationship Id="rId17" Type="http://schemas.openxmlformats.org/officeDocument/2006/relationships/hyperlink" Target="http://www.ncbi.nlm.nih.gov/pubmed/24518220" TargetMode="External"/><Relationship Id="rId25" Type="http://schemas.openxmlformats.org/officeDocument/2006/relationships/hyperlink" Target="http://www.ncbi.nlm.nih.gov/pubmed/24091044" TargetMode="External"/><Relationship Id="rId2" Type="http://schemas.openxmlformats.org/officeDocument/2006/relationships/styles" Target="styles.xml"/><Relationship Id="rId16" Type="http://schemas.openxmlformats.org/officeDocument/2006/relationships/hyperlink" Target="http://www.ncbi.nlm.nih.gov/pubmed/?term=Lee%20MC%5BAuthor%5D&amp;cauthor=true&amp;cauthor_uid=24518220" TargetMode="External"/><Relationship Id="rId20" Type="http://schemas.openxmlformats.org/officeDocument/2006/relationships/hyperlink" Target="http://www.ncbi.nlm.nih.gov/pubmed/22878621" TargetMode="External"/><Relationship Id="rId29" Type="http://schemas.openxmlformats.org/officeDocument/2006/relationships/hyperlink" Target="http://www.uptodate.com/contents/nipple-discharge/abstract/3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Joh%20JE%5BAuthor%5D&amp;cauthor=true&amp;cauthor_uid=24518220" TargetMode="External"/><Relationship Id="rId24" Type="http://schemas.openxmlformats.org/officeDocument/2006/relationships/hyperlink" Target="http://www.ncbi.nlm.nih.gov/pubmed/2310470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pubmed/?term=Khakpour%20N%5BAuthor%5D&amp;cauthor=true&amp;cauthor_uid=24518220" TargetMode="External"/><Relationship Id="rId23" Type="http://schemas.openxmlformats.org/officeDocument/2006/relationships/hyperlink" Target="http://www.ncbi.nlm.nih.gov/pubmed/24473640" TargetMode="External"/><Relationship Id="rId28" Type="http://schemas.openxmlformats.org/officeDocument/2006/relationships/hyperlink" Target="http://www.uptodate.com/contents/nipple-discharge/abstract/46" TargetMode="External"/><Relationship Id="rId10" Type="http://schemas.openxmlformats.org/officeDocument/2006/relationships/hyperlink" Target="http://www.ncbi.nlm.nih.gov/pubmed/?term=Prowler%20VL%5BAuthor%5D&amp;cauthor=true&amp;cauthor_uid=24518220" TargetMode="External"/><Relationship Id="rId19" Type="http://schemas.openxmlformats.org/officeDocument/2006/relationships/hyperlink" Target="http://www.ncbi.nlm.nih.gov/pubmed/2130686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25639678" TargetMode="External"/><Relationship Id="rId14" Type="http://schemas.openxmlformats.org/officeDocument/2006/relationships/hyperlink" Target="http://www.ncbi.nlm.nih.gov/pubmed/?term=Laronga%20C%5BAuthor%5D&amp;cauthor=true&amp;cauthor_uid=24518220" TargetMode="External"/><Relationship Id="rId22" Type="http://schemas.openxmlformats.org/officeDocument/2006/relationships/hyperlink" Target="http://www.ncbi.nlm.nih.gov/pubmed/24091044" TargetMode="External"/><Relationship Id="rId27" Type="http://schemas.openxmlformats.org/officeDocument/2006/relationships/hyperlink" Target="http://www.uptodate.com/contents/nipple-discharge/abstract/25"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4231</Words>
  <Characters>24121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UW Health - UWHC</Company>
  <LinksUpToDate>false</LinksUpToDate>
  <CharactersWithSpaces>28296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Systems</dc:creator>
  <cp:lastModifiedBy>Information Systems</cp:lastModifiedBy>
  <cp:revision>4</cp:revision>
  <cp:lastPrinted>2015-02-14T17:07:00Z</cp:lastPrinted>
  <dcterms:created xsi:type="dcterms:W3CDTF">2015-10-29T15:27:00Z</dcterms:created>
  <dcterms:modified xsi:type="dcterms:W3CDTF">2015-11-03T21:49:00Z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